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nwmjxpygvsr6zqp65qaw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20  июля 2001 года. Регистрационный номер 118-01                               Утверждено                    </w:t>
      </w:r>
      <w:hyperlink w:history="1" r:id="rIdpa_3yyeybxr0eyp3uxz3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Государственной                      комиссии при Правительстве                         Кыргызской Республики                         по рынку ценных бумаг                       от 2 июля 2001 года № 30                                ПОЛОЖЕНИЕ             о Едином государственном реестре ценных бумаг             в Кыргызской Республике и порядке присвоения           Государственного регистрационного номера выпускам                             ценных бумаг     1. Общие положения     1.1.  Настоящее  положение устанавливает порядок  ведения  Единогогосударственного   реестра  ценных бумаг в Кыргызской  Республике,   атакже  порядок  присвоения Государственного  регистрационного   номера(далее   регистрационный  номер)  выпускам эмиссионных ценных бумаг  вКыргызской Республике.    1.2. Выпуск ценных бумаг считается зарегистрированным и включеннымв  Единый  государственный реестр ценных бумаг с  момента   присвоениявыпуску ценных бумаг Государственного регистрационного номера.    1.3. Выпуск ценных бумаг,  не включенный в Единый  государственныйреестр ценных бумаг Кыргызской Республики, является незаконным.    1.4.  Эмитенты  имеют  право изменять размер  уставного  капитала,номинальную  стоимость  одной ценной бумаги, количество  ценных  бумагтолько после внесения изменений в Единый государственный реестр ценныхбумаг.    1.5.  Государственный   регистрационный номер  присваивается  всемвыпускам  ценных  бумаг  при регистрации в  уполномоченном  органе  порегулированию рынка ценных бумаг.    1.6.   Каждому   выпуску  ценных  бумаг  присваивается   отдельныйрегистрационный номер.    1.7.  Присвоенный  Государственный  регистрационный  номер  долженобязательно   отражаться  в реестре акционеров,  а  также  на  бланкахакций  и  сертификатов  акций в случае выпуска акций  в  документарнойформе   и   выписке из реестра акционеров,  в случае выпуска  акций  вбездокументарной форме.    1.8.    Региональные    отделения   уполномоченного   органа    порегулированию  рынка  ценных бумаг присваивают регистрационные  номеравыпускам    ценных     бумаг    эмитентов,    зарегистрированных     всоответствующих   регионах,   только   после   согласования    проектарегистрационного номера с центральным аппаратом уполномоченного органапо регулированию рынка ценных бумаг.     2. Порядок ведения Единого государственного реестра ценных бумаг     2.1.  Уполномоченный  орган по регулированию  рынка  ценных  бумагведет   Единый  государственный  реестр  ценных  бумаг  в   КыргызскойРеспублике.    2.2. В Единый государственный реестр  ценных  бумаг  в  КыргызскойРеспублике   обязательно   включаются  все   выпуски   ценных   бумаг,зарегистрированные  в  уполномоченном органе  по  регулированию  рынкаценных бумаг.    2.3. Ведение Единого государственного реестра осуществляется:    1) на бумажной основе (в специальных журналах);    2) на магнитных носителях в форме компьютерной записи.    2.4.  Единый  государственный реестр  ценных  бумаг  в  КыргызскойРеспублике должен содержать следующие сведения:    - полное наименование эмитента;    - организационно-правовая форма;    - юридический адрес;    - государственный регистрационный номер выпуска ценных бумаг;    - вид ценных бумаг;    - размер уставного капитала;    - объем эмиссии;    - номинальная стоимость выпущенных ценных бумаг;    - количество ценных бумаг;    - стоимость ценных бумаг, оплаченных до регистрации.    В компьютерной записи могут содержаться также  другие  необходимыеданные.    2.5. Внесение записей о новых выпусках  в  Единый  государственныйреестр   ценных   бумаг,   а  также записей об  аннулировании  выпускаценных бумаг, о перерегистрации выпуска ценных бумаг осуществляется наосновании   документов,   подтверждающих  соответственно   регистрациювыпуска   ценных   бумаг,    аннулирование   выпуска   ценных   бумаг,перерегистрацию выпуска ценных бумаг.    2.6.   При   регистрации  выпусков  ценных   бумаг   региональнымиотделениями   уполномоченного  органа по  регулированию  рынка  ценныхбумаг  региональные  отделения не позднее трех рабочих  дней  со   дняприсвоения  регистрационного номера представляют в центральный аппаратуполномоченного  органа  по  регулированию  рынка  ценных  бумаг   всенеобходимые для  внесения в Единый государственный реестр ценных бумагсведения.     3. Порядок присвоения регистрационного номера     3.1.  Для  построения  государственного  регистрационного   номераиспользуются арабские цифры и буквы латинского алфавита.    3.2.  Регистрационный номер состоит из трех  частей:  код  страны,базовый номер и контрольная цифра.    3.3.  Код  страны  состоит из двух букв латинского  алфавита.  ДляКыргызской Республики используется код KG.    3.4.  Базовый  номер  состоит  из девяти  позиций,   состоящих  изцифровых и буквенных символов.    3.4.1. В первой позиции базового номера будет стоять цифра 0.    3.4.2.  Вторая  позиция  базового  номера  определяет  вид  ценнойбумаги:    В этой позиции цифра или буква означает:    1 - акция;    2 - облигация;    3 - инвестиционный пай;    4  -   9  и далее от A до Z зарезервированы для иных видов  ценныхбумаг.    3.4.3.  Третья  и четвертая позиции базового номера  -  порядковыйномер выпуска ценных бумаг.    3.4.4.  Пятая,  шестая, седьмая и восьмая позиции базового  номераиндивидуальное  кодовое обозначение эмитента,   состоящее  из  четырехбукв и цифр, которое закрепляется за каждым эмитентом.    3.4.5.  Девятая  позиция  базового номера  -  код   региона,   гдезарегистрирован   эмитент.   Коды  регионов  приведены  в  таблице   1приложения к настоящему Положению.    3.5.  Крайняя   правая   цифра  регистрационного  номера  являетсяконтрольной   цифрой,  которая  вычисляется  в  соответствии   с   п.4настоящего Положения.    Контрольная цифра необходима для того,  чтобы  проверить  точностьручной  переписи,  передачи  факсом  или  передачи  другими  способамирегистрационного номера.     4. Порядок расчета контрольной цифры     4.1. Контрольная цифра  в  регистрационном  номере  рассчитываетсяпосле заполнения предыдущих позиций регистрационного номера.    4.2. Контрольная цифра вычисляется следующим образом.    1    этап.   Буквам   в   регистрационном   номере   присваиваетсясоответствующее  числовое  значение  в  соответствии  с   таблицей   2приложенияк настоящему Положению.    2 этап.  Каждая цифра, стоящая начиная с правого края, на нечетнойпозиции, умножается на 2.    3 этап. Полученные на 2 этапе цифры складываются.    4 этап.  Контрольная  цифра получается вычитанием полученной суммыиз  числа,   которое  больше или равно вычитаемой  сумме  и   являетсяминимальным из всех чисел кратных десяти.    4.3. Пример расчета контрольной цифры.    Например, регистрационный  номер  без контрольной цифры имеет вид:КG010109352.    Учитывая, что  в соответствии с таблицей 1 приложения к настоящемуПоложению  K=20,   G=16,   получим ряд  цифр  2016010109352.   Умноживцифры,  стоящие  начиная с правого края на нечетной  позиции,   на  2,получим  следующий  ряд  цифр  4026010109654.    Сумма    этих    цифрбудет    равна  4+0+2+6+0+1+0+1+0+9+6+5+4=38.  Наименьшим  из  кратныдесяти  чисел большим 38 является число 40.  Контрольная  цифра  будетравна    40-38=2.   Для  наглядности  ниже  приведена  схема   расчетаконтрольной цифры.    Схема расчета контрольной цифры:     К   G  0 1 0 1 0 9 3 5 2   2 0 1 6 0 1 0 1 0 9 3 5 2 х   2 1 2 1 2 1 2 1 2 1 2 1 2   4 0 2 6 0 1 0 1 0 9 6 5 4     4+0+2+6+0+1+0+1+0+9+6+5+4=38    Контрольная цифра равна 40-38=2.    Государственный регистрационный  номер  будет  выглядеть следующимобразом:    KG0101093522.    Отсюда видно, что:    - выпуск ценных бумаг зарегистрирован в Кыргызской Республике (1 и2 символы);    - ценные бумаги имеют вид акций (4 символ);    - это первый выпуск акций (5 и 6 символы);    - индивидуальное кодовое обозначение эмитента - 0935 (7,  8, 9, 10символы);    - эмитент зарегистрирован в Чуйской области (11 символ);    - контрольная цифра равна 2 (12 символ).                                Приложение     Таблица 1. Коды регионов   --------------------------------------------------------------------  ---  |            Наименование  региона            |         Код  региона  |  |------------------------------------------|------------------------  --|  |Бишкек                                         |                  1  |  |Чуйская    область                               |                2  |  |Ошская    область                                |                3  |  |Жалал-Абадская    область                        |                4  |  |Иссык-Кульская    область                        |                5  |  |Таласская    область                             |                6  |  |Нарынская    область                             |                7  |  |Баткенская    область                            |                8  |  --------------------------------------------------------------------  ---     Таблица 2. Буквы латинского алфавита и их цифровые эквиваленты   --------------------------------------------------------------------  ---  |     A = 10   |   F = 15    |   K = 20    |   P = 25   |    U =  30  |  |     B = 11   |   G = 16    |   L = 21    |   Q = 26   |    V =  31  |  |     C = 12   |   H = 17    |   M = 22    |   R = 27   |    W =  32  |  |     D = 13   |   I = 18    |   N = 23    |   S = 28   |    X =  33  |  |     E = 14   |   J = 19    |   O = 24    |   T = 29   |    Z =  35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a_ksr1tmfp0j0jtm0rj">
      <w:r>
        <w:rPr>
          <w:rFonts w:ascii="Arial" w:cs="Arial" w:eastAsia="Arial" w:hAnsi="Arial"/>
          <w:color w:val="132D3F"/>
          <w:sz w:val="16"/>
          <w:szCs w:val="16"/>
          <w:u w:val="single"/>
        </w:rPr>
        <w:t xml:space="preserve">dalil.kg/document/30038</w:t>
      </w:r>
    </w:hyperlink>
  </w:p>
  <w:p>
    <w:pPr>
      <w:spacing w:after="0" w:before="40"/>
      <w:jc w:val="center"/>
    </w:pPr>
    <w:hyperlink w:history="1" r:id="rIdveuz_uojkoui7xmxrycl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wmjxpygvsr6zqp65qaw2" Type="http://schemas.openxmlformats.org/officeDocument/2006/relationships/hyperlink" Target="https://dalil.kg/document/202591" TargetMode="External"/><Relationship Id="rIdpa_3yyeybxr0eyp3uxz3x" Type="http://schemas.openxmlformats.org/officeDocument/2006/relationships/hyperlink" Target="https://dalil.kg/document/3003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a_ksr1tmfp0j0jtm0rj" Type="http://schemas.openxmlformats.org/officeDocument/2006/relationships/hyperlink" Target="https://dalil.kg/document/30038" TargetMode="External"/><Relationship Id="rIdveuz_uojkoui7xmxrycl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2026-10-01T02:22:48.339Z</dcterms:created>
  <dcterms:modified xsi:type="dcterms:W3CDTF">2026-10-01T02:22:48.339Z</dcterms:modified>
</cp:coreProperties>
</file>

<file path=docProps/custom.xml><?xml version="1.0" encoding="utf-8"?>
<Properties xmlns="http://schemas.openxmlformats.org/officeDocument/2006/custom-properties" xmlns:vt="http://schemas.openxmlformats.org/officeDocument/2006/docPropsVTypes"/>
</file>