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cy57-rlmlvjdmqme5q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2006 года. Регистрационный номер 22-06.                                                                                                                                                                                                     Приложение 1                                                                                                                         УТВЕРЖДЕНО                                                    </w:t>
      </w:r>
      <w:hyperlink w:history="1" r:id="rIdsx9ym-jjwlf5biaeglyw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 108 от 28.02.2006 года                                                                                                                                    П О Л О Ж Е Н И Е    О ПОРЯДКЕ ПРОВЕДЕНИЯ ЛИЦЕНЗИОННОЙ ЭКСПЕРТИЗЫ ЧАСТНОЙ МЕДИЦИНСКОЙ                   ПРАКТИКИ В КЫРГЫЗСКОЙ РЕСПУБЛИКЕ                                        Настоящее   Положение   разработано  в  соответствии   с   ЗакономКыргызской республики </w:t>
      </w:r>
      <w:hyperlink w:history="1" r:id="rIdzrc7xn-ytcfzffsbbqtcw">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ej1rncd9apujkn07m8xk4">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лицензированииотдельных   видов   предпринимательской   деятельности»   утвержденным</w:t>
      </w:r>
      <w:hyperlink w:history="1" r:id="rIdcwdvphejfuxt4ee1nxx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31.05.2001 № 260и  определяет порядок  лицензирования частной медицинской практики   вКыргызской Республике.    Лицензия  на  осуществление частной медицинской практики  выдаетсяуполномоченным государственным органом – Министерством здравоохраненияКыргызской Республики (далее лицензиар).              I. ПОРЯДОК ПРОВЕДЕНИЯ ЛИЦЕНЗИОННОЙ ЭКСПЕРТИЗЫ         1.1.Лицензирование частной медицинской деятельности  устанавливаетсоответствие   лицензиатов   лицензионным  требованиям,   определяющимминимальный уровень ресурсов (персонал, помещения, коммуникации, набороборудования,  инструментов), абсолютно необходимых для  осуществлениямедицинской деятельности.    1.2.Юридические  и  физические  лица  (заявитель)  для   получениялицензии  представляют  в  отдел  лицензирования  Главного  управленияорганизации медицинской помощи и лицензирования (ГУОМПиЛ) Министерстваздравоохранения  Кыргызской Республики необходимые документы  согласнолицензионных требований и условий в соответствии пункта  7,  главы  21</w:t>
      </w:r>
      <w:hyperlink w:history="1" r:id="rIdx_rlbb0rn1vezpamjgxw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отдельных  видов  предпринимательскойдеятельности»  утвержденного </w:t>
      </w:r>
      <w:hyperlink w:history="1" r:id="rIdq4hfwjhjavrjx0dj_y6n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31.05.2001 № 260.    1.3.   Лицензиаром  определяется  достоверность   и   соответствиедокументов   требованиям   и   условиям  осуществления   лицензируемойдеятельности, установленных в нормативных документах. При  обнаружениив представленных документах недостоверной или искаженной информации, атакже   отсутствии   какого   -  либо  документа,   необходимого   длярассмотрения  заявления  лицензиата, документы  не  регистрируются  доприведения  их в полное соответствие согласно требованиям  и  условиямлицензирования частной медицинской практики.    1.4.После  представления необходимых документов  согласно  перечнялицензиат оформляет заявление установленного образца.    1.5.После приема документов определяется состав экспертной  группыи  дата проведения лицензионной экспертизы. В состав экспертной группымогут   быть   включены  внештатные  специалисты  из  числа   наиболееквалифицированных  специалистов лечебно-профилактических  организаций,Кыргосмедакадемии, КГМИПиПК, НЦ и Научно исследовательских институтов.    1.6.Лицензионная  экспертиза  проводится  посредством   обхода   иосмотра территории и помещений медицинского учреждения или кабинета, атакже  документации  согласно лицензионных  требований  в  присутствиилицензиата.  В  ходе  работы экспертная группа отмечает  все  элементынесоответствия лицензионным требованиям.    1.7.По  завершении работы экспертная группа проводит  совещание  слицензиатом  по  результатам  лицензионной  экспертизы.  На  совещаниилицензиат  имеет  право  выразить  свое  согласие  или  несогласие   срезультатом и выводами проведенной лицензионной экспертизы.    1.8.В  течение  1  – 2 дней по завершении лицензионной  экспертизыэксперты  проводят совещание и простым большинством голосов  принимаютрешение,  оформляют  либо протокол лицензионной  экспертизы  о  выдачелицензии,  либо  протокол лицензионной экспертизы об отказе  в  выдачелицензии и представляют начальнику ГУОМПиЛ (при его отсутствии  -  егозаместителю) Министерства здравоохранения для утверждения.    1.9.Начальник  ГУОМПиЛ  Министерства  здравоохранения   (при   егоотсутствии  -  его  заместитель)  рассматривает  в  течение  1-2  днейпротокол лицензионной экспертизы и утверждает решение о выдаче или  оботказе выдаче лицензии.    1.10.После утверждения протокола лицензионной экспертизы о  выдачелицензии   лицензиату  оформляется  лицензия  на  право  осуществлениячастной медицинской практики в течение 1-2 дней, которая подписываетсякурирующим   заместителем   Министра   здравоохранения   и   вручаетсялицензиату.   Лицензиат   при  получении  лицензии   расписывается   врегистрационном  журнале  и  протоколе лицензионной  экспертизы  послеознакомления с рекомендациями, лицензионными требованиями и условиями.    1.11.Решение  о выдаче или отказе в выдаче лицензии принимается  всроки   (в   течение  30  дней),  установленные   в   Законе   КР   </w:t>
      </w:r>
      <w:hyperlink w:history="1" r:id="rIduoafnwendaqoi_xbsj2wz">
        <w:r>
          <w:rPr>
            <w:rFonts w:ascii="Arial" w:cs="Arial" w:eastAsia="Arial" w:hAnsi="Arial"/>
            <w:color w:val="1D4ED8"/>
            <w:sz w:val="24"/>
            <w:szCs w:val="24"/>
            <w:u w:val="single"/>
          </w:rPr>
          <w:t xml:space="preserve">«О</w:t>
        </w:r>
      </w:hyperlink>
      <w:hyperlink w:history="1" r:id="rIdrfrpobxrvxeghzeoncntd">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1.12. Мотивированный ответ об отказе в выдаче лицензии представля-ется заявителю в письменной форме в течении  30  дней,  установленных для выдачи лицензии. Основанием для отказа в выдаче лицензии является протокол лицензионной экспертизы об отказе в выдаче лицензии, устано-вивший несоответствие условий осуществления медицинской деятельности лицензионным требованиям. При несогласии с решением лицензиара лицен-зиат  имеет  право  обжаловать его в административном или в судебном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aank1v7jjxc0olspon">
      <w:r>
        <w:rPr>
          <w:rFonts w:ascii="Arial" w:cs="Arial" w:eastAsia="Arial" w:hAnsi="Arial"/>
          <w:color w:val="132D3F"/>
          <w:sz w:val="16"/>
          <w:szCs w:val="16"/>
          <w:u w:val="single"/>
        </w:rPr>
        <w:t xml:space="preserve">dalil.kg/document/300385</w:t>
      </w:r>
    </w:hyperlink>
  </w:p>
  <w:p>
    <w:pPr>
      <w:spacing w:after="0" w:before="40"/>
      <w:jc w:val="center"/>
    </w:pPr>
    <w:hyperlink w:history="1" r:id="rIduwyeaskvwqcwhp_wkuy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y57-rlmlvjdmqme5qry" Type="http://schemas.openxmlformats.org/officeDocument/2006/relationships/hyperlink" Target="https://dalil.kg/document/202591" TargetMode="External"/><Relationship Id="rIdsx9ym-jjwlf5biaeglyw2" Type="http://schemas.openxmlformats.org/officeDocument/2006/relationships/hyperlink" Target="https://dalil.kg/document/300378" TargetMode="External"/><Relationship Id="rIdzrc7xn-ytcfzffsbbqtcw" Type="http://schemas.openxmlformats.org/officeDocument/2006/relationships/hyperlink" Target="https://dalil.kg/document/512" TargetMode="External"/><Relationship Id="rIdej1rncd9apujkn07m8xk4" Type="http://schemas.openxmlformats.org/officeDocument/2006/relationships/hyperlink" Target="https://dalil.kg/document/6849" TargetMode="External"/><Relationship Id="rIdcwdvphejfuxt4ee1nxxao" Type="http://schemas.openxmlformats.org/officeDocument/2006/relationships/hyperlink" Target="https://dalil.kg/document/6848" TargetMode="External"/><Relationship Id="rIdx_rlbb0rn1vezpamjgxw8" Type="http://schemas.openxmlformats.org/officeDocument/2006/relationships/hyperlink" Target="https://dalil.kg/document/6849" TargetMode="External"/><Relationship Id="rIdq4hfwjhjavrjx0dj_y6n3" Type="http://schemas.openxmlformats.org/officeDocument/2006/relationships/hyperlink" Target="https://dalil.kg/document/6848" TargetMode="External"/><Relationship Id="rIduoafnwendaqoi_xbsj2wz" Type="http://schemas.openxmlformats.org/officeDocument/2006/relationships/hyperlink" Target="https://dalil.kg/document/512" TargetMode="External"/><Relationship Id="rIdrfrpobxrvxeghzeoncntd"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aank1v7jjxc0olspon" Type="http://schemas.openxmlformats.org/officeDocument/2006/relationships/hyperlink" Target="https://dalil.kg/document/300385" TargetMode="External"/><Relationship Id="rIduwyeaskvwqcwhp_wkuy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2026-09-25T00:36:22.622Z</dcterms:created>
  <dcterms:modified xsi:type="dcterms:W3CDTF">2026-09-25T00:36:22.622Z</dcterms:modified>
</cp:coreProperties>
</file>

<file path=docProps/custom.xml><?xml version="1.0" encoding="utf-8"?>
<Properties xmlns="http://schemas.openxmlformats.org/officeDocument/2006/custom-properties" xmlns:vt="http://schemas.openxmlformats.org/officeDocument/2006/docPropsVTypes"/>
</file>