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kwizsklvgg-o7htj4jn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Республики"Зарегистрирована в Министерстве юстиции Кыргызской Республики28 марта 2006 года. Регистрационный номер 26-06.                                                    Приложение № 1                                                  к </w:t>
      </w:r>
      <w:hyperlink w:history="1" r:id="rIdon61fzjg60diby_bkav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МВД КР                                             от 28 марта 2006 г. № 172                                                                                                    ИНСТРУКЦИЯ           по определению перечня владельцев транспортных           средств, осуществляющих  специальные перевозки и             требующие наличия ограничения обзора передних                       боковых стекол автомобиля                                         Настоящая  Инструкция разработана в соответствии с  требованиямистатьи   224   </w:t>
      </w:r>
      <w:hyperlink w:history="1" r:id="rIdccoec7akw1sptzgz0az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  административнойответственности»,   статьи   16  </w:t>
      </w:r>
      <w:hyperlink w:history="1" r:id="rIdulpft_rp7g8zmlqr22b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  «Обоперативно-­pозыскной    деятельности»,    пункта    2     </w:t>
      </w:r>
      <w:hyperlink w:history="1" r:id="rIdk2wnbrt5rynakevsett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№ 72-р от 15 февраля 2006 года,  иопределяет порядок получения разрешения на тонирование стекол переднихдверей   автомобилей  для  удовлетворения  потребностей   министерств,ведомств,   организаций  и  учреждений  в  осуществлении   специальныхперевозок,  требующих  наличия  ограничения  обзора  передних  боковыхстекол автомобиля.      1.   Выдача   разрешений  на  ограничение  обзора  (тонирование)передних боковых стекол автотранспортных средств (далее - Разрешение),состоящих   на   балансе   правоохранительных  органов,   министерств,государственных  комитетов,  административных  ведомств,   учреждений,осуществляющих,   в   соответствии  с   законодательством   КыргызскойРеспублики,  специальные  перевозки, требующих  наличия  ограниченногообзора  передних боковых стекол автомобиля, осуществляется УправлениемГосударственной  автомобильной инспекции Министерства  внутренних  делКыргызской Республики (далее - УГАИ МВД КР).      2. Для получения Разрешения в УГАИ МВД КР необходимо представитьследующие документы:      2.1.  письмо  с  указанием причин, требующих ограничения  обзора(тонирования) передних боковых стекол автомобиля.      2.2.  положение  о  деятельности (устав),  где  определены  видыспециальной     деятельности    в    соответствии    с     действующимзаконодательством.      2.3.  свидетельство  о  регистрации транспортного  средства  илитехнический талон.      2.4.  договор  аренды в случае, когда автотранспортное  средствопривлекается  юридическими лицами, указанными  в  пункте  1  настоящейИнструкции, по договору в соответствии с действующим законодательствомКыргызской Республики.      3.  Рассмотрение  вопроса о выдаче Разрешения осуществляется  попоручению Начальника УГАИ МВД КР отделом Технического надзора УГАИ МВДКР в десятидневный срок.      4.  В случае положительного решения вопроса юридическим лицам  всвидетельстве о регистрации автотранспортного средства или техническомталоне   делается  соответствующая  запись  «Тонировка  разрешена»   изаверяется   гербовой  печатью,  в  случае  отказа  дается  письменныймотивированный ответ.      5.   На  автотранспортные  средства,  привлеченные  юридическимилицами  по  договору аренды к специальным перевозкам в соответствии  сдействующим   законодательством,   выдается   Разрешение   по   форме,установленной в соответствии с </w:t>
      </w:r>
      <w:hyperlink w:history="1" r:id="rIdqjey-5bg9hpngxarruv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№ 2</w:t>
        </w:r>
      </w:hyperlink>
      <w:r>
        <w:rPr>
          <w:rFonts w:ascii="Arial" w:cs="Arial" w:eastAsia="Arial" w:hAnsi="Arial"/>
          <w:sz w:val="24"/>
          <w:szCs w:val="24"/>
        </w:rPr>
        <w:t xml:space="preserve"> к приказу  Министерствавнутренних дел Кыргызской Республики, и заверяется гербовой печатью.                                                     Приложение № 2                                                  к </w:t>
      </w:r>
      <w:hyperlink w:history="1" r:id="rIdjmcwfz1wemk-mdc6qng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МВД КР                                             от 28 марта 2006 г. № 172 </w:t>
      </w:r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ОБРАЗЕЦ             разрешения на тонирование стекол передних            дверей транспортных средств, осуществляющих             специальные перевозки и требующие наличия             ограничения обзора передних боковых стекол               автомобиля, привлекаемых юридическими               лицами на основании договоров (аренды).                  _______________________________                |   Разрешение на тонировку     | ^                |                               | |                |  Марка автомашины____________ | |                |  Госномер____________________ | |60.0 мм                |  Принадлежность______________ | |                |  ____________________________ | |                               |  Срок действия до"_"___200__г.| |                |                               | |                |  Выдано                 М.П.  | |                   |  УГАИ МВД КР____________      | |                |              Подпись          | |                |_______________________________| V                 &lt;-----------------------------&gt;                              100.0 мм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0sq5gnva_gk6rpxxm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dalil.kg/document/300387</w:t>
      </w:r>
    </w:hyperlink>
  </w:p>
  <w:p>
    <w:pPr>
      <w:spacing w:after="0" w:before="40"/>
      <w:jc w:val="center"/>
    </w:pPr>
    <w:hyperlink w:history="1" r:id="rIdb7patjgm70ovtiai7gu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wizsklvgg-o7htj4jnzl" Type="http://schemas.openxmlformats.org/officeDocument/2006/relationships/hyperlink" Target="https://dalil.kg/document/202591" TargetMode="External"/><Relationship Id="rIdon61fzjg60diby_bkavct" Type="http://schemas.openxmlformats.org/officeDocument/2006/relationships/hyperlink" Target="https://dalil.kg/document/300386" TargetMode="External"/><Relationship Id="rIdccoec7akw1sptzgz0azue" Type="http://schemas.openxmlformats.org/officeDocument/2006/relationships/hyperlink" Target="https://dalil.kg/document/6" TargetMode="External"/><Relationship Id="rIdulpft_rp7g8zmlqr22baz" Type="http://schemas.openxmlformats.org/officeDocument/2006/relationships/hyperlink" Target="https://dalil.kg/document/138" TargetMode="External"/><Relationship Id="rIdk2wnbrt5rynakevsettwl" Type="http://schemas.openxmlformats.org/officeDocument/2006/relationships/hyperlink" Target="https://dalil.kg/document/18467" TargetMode="External"/><Relationship Id="rIdqjey-5bg9hpngxarruv_7" Type="http://schemas.openxmlformats.org/officeDocument/2006/relationships/hyperlink" Target="https://dalil.kg/document/300387#1" TargetMode="External"/><Relationship Id="rIdjmcwfz1wemk-mdc6qng12" Type="http://schemas.openxmlformats.org/officeDocument/2006/relationships/hyperlink" Target="https://dalil.kg/document/3003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0sq5gnva_gk6rpxxmsv" Type="http://schemas.openxmlformats.org/officeDocument/2006/relationships/hyperlink" Target="https://dalil.kg/document/300387" TargetMode="External"/><Relationship Id="rIdb7patjgm70ovtiai7gu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2026-09-24T02:43:09.072Z</dcterms:created>
  <dcterms:modified xsi:type="dcterms:W3CDTF">2026-09-24T02:43:09.072Z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