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Республики4 апреля 2006 года. Регистрационный номер 32-06. г. Бишкекот 2 марта № 5/8                              ПОСТАНОВЛЕНИЕ                     ПРАВЛЕНИЯ НАЦИОНАЛЬНОГО БАНКА                         КЫРГЫЗСКОЙ РЕСПУБЛИКИ       О внесении изменений и дополнений в «Правила регулирования        деятельности кредитных союзов в Кыргызской Республике»                                       В  целях  развития системы регулирования и надзора  за  кредитнымисоюзами,  рассмотрев  предлагаемые изменения и дополнения  в  «Правиларегулирования деятельности кредитных союзов в Кыргызской  Республике»,Правление Национального банка Кыргызской Республики постановляет:    Утвердить   предлагаемые  </w:t>
      </w:r>
      <w:hyperlink w:history="1" r:id="rIdcpdrutph2q6gwjjsv8czm">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w:t>
      </w:r>
      <w:hyperlink w:history="1" r:id="rIdjcksweadywuuxwb1bvunj">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регулирования кредитных союзов в Кыргызской Республике»,  утвержденные</w:t>
      </w:r>
      <w:hyperlink w:history="1" r:id="rIdu0o4qhbxlmos_0yxsjq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от 4 мая 2005 года №14/2 (рег. номер  МЮКР  № 73-05 от 6 июня 2005 года) (прилагается). Управлению методологиинадзора   и   лицензирования  совместно  с   Юридическим   отделом   вустановленном порядке провести государственную регистрацию  настоящегопостановления в Министерстве юстиции Кыргызской Республики.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Управлению   надзора   за    небанковскимиучреждениями  довести  настоящее постановление до  сведения  областныхуправлений   и    Представительства  Национального  банка   КыргызскойРеспублики в Баткенской области.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публикации (наименование издания, его номер  идата).    Контроль  за  исполнением  настоящего постановления  возложить  назаместителя Председателя НБКР Джаныбекову С. Э.            За Председателя Правления    И.о. Председателя НБКР                            Ишенбаев М.Б.                                                   Приложение                               к постановлению Правления Национального                                        банка Кыргызской Республики                                          от 2 марта 2006 г.№ 5/8                                                                                                                                      </w:t>
      </w:r>
      <w:r>
        <w:rPr>
          <w:rFonts w:ascii="Arial" w:cs="Arial" w:eastAsia="Arial" w:hAnsi="Arial"/>
          <w:sz w:val="24"/>
          <w:szCs w:val="24"/>
        </w:rPr>
        <w:t xml:space="preserve">                       ИЗМЕНЕНИЯ И ДОПОЛНЕНИЯ</w:t>
      </w:r>
      <w:r>
        <w:rPr>
          <w:rFonts w:ascii="Arial" w:cs="Arial" w:eastAsia="Arial" w:hAnsi="Arial"/>
          <w:sz w:val="24"/>
          <w:szCs w:val="24"/>
        </w:rPr>
        <w:t xml:space="preserve">         в Правила регулирования деятельности кредитных союзов                        в Кыргызской Республике                                       Внести  в  </w:t>
      </w:r>
      <w:hyperlink w:history="1" r:id="rIdkb-za0eg-gicc-hxvdr5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кредитных  союзов  вКыргызской  Республике, утвержденные </w:t>
      </w:r>
      <w:hyperlink w:history="1" r:id="rIdcw8jk3iqbtr-dc3hsj1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№14/2  от  4  мая  2005 года, зарегистрированные Министерством  юстицииКыргызской  Республики 6 июня 2005 года, регистрационный номер  73-05,следующие изменения и дополнения:   1.  В пункте 3.1 исключить слова «обязательные для выполнения всемикредитными союзами».   2.  Дополнить  пункт  3.1  подпунктом 3.1.3 следующего  содержания:«Указанные  в подпункте 3.1.2 экономические нормативы, за  исключениемнорматива  максимального  размера риска на одного  заемщика  (Н2),  нераспространяются на кредитные союзы, не привлекающие депозиты от своихучастников  и не имеющие задолженности перед ОсОО Финансовая  компанияпо поддержке и развитию кредитных союзов в Кыргызской Республике».   3. Пункт 4.4. Раздела IV изложить в следующей редакции:   «Для  кредитных  союзов, обладающих лицензией на право  привлечениявкладов   (депозитов)  от  участников  кредитного  союза   ограничениемаксималъного  размера  депозитной  базы  определяется  как  отношениедепозитной  базы  к  институциональному капиталу кредитного  союза  последующей таблице:____________________________________________________________|Период осуществления   |  1год  | 2год   |  3год  | 4 год  ||кредитным союзом       |        |        |        | и далее||операций по привлечению|        |        |        |        |   |депозитов (вкладов)    |        |        |        |        ||_______________________|________|________|________|________|    |   всего депозиты      | 300%   | 350%   |  400%  | 450%   ||------------х 100      |        |        |        |        ||институциональный      |        |        |        |        ||    капитал            |        |        |        |        |      |_______________________|________|________|________|________|       4. В подпунктах 5.2.2 и 5.2.3 пункта 5.2 заменить цифры «15%» нацифры «20%».   5.  Во втором и шестом абзацах подпункта 5.4.2 пункта 5.4 заменитьцифры «10%» на цифры «20%».   6. Подпункт 5.4.3 пункта 5.4 исключить.   7.  Дополнить  подпункт 5.5.2 пункта 5.5. новым абзацем  следующегосодержания:  «В целях управления риском ликвидности, кредитные  союзы,привлекающие депозиты от своих участников, должны осуществлятъ  расчетнорматива ликвидности на еженедельной основе».   8. В пункте 6.1 слово «Отдел» заменить на  «Управление»; сокращение«ОННУ»  заменить   на   «УННУ»;  слова:  «в  соответствии  с   норма-тивными  документами  НБКР»  заменить  на:  «в порядке,  установленном нормативными правовыми актами НБКР»,   9.  Пункт 6.2 изложить в следующей редакции: «Сведения о соблюденииэкономических  нормативов,  требований и  ограничений  предоставляютсякредитными   союзами  в  соответствии  с  требованиями   ПостановленияПравления   НБКР   от   24.06.2005  г.  №20/7  «О   Временных   формахпериодического  регулятивного отчета кредитного союза и  Инструкции позаполнению   временных   форм  периодического   регулятивного   отчетакредитного союза».   10.  Пункты  6.3  и  6.5 Раздела VI исключить.  Пункт  6.4  считатьсоответственно  пунктом  6.3  и  в  данном  пункте  исключить   слова:«согласно требованиям НБКР».   11. В пункте 7.1 сокращение «ОННУ» заменить на «УННУ».</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xwns-mrv63try6wugjvb">
      <w:r>
        <w:rPr>
          <w:rFonts w:ascii="Arial" w:cs="Arial" w:eastAsia="Arial" w:hAnsi="Arial"/>
          <w:color w:val="132D3F"/>
          <w:sz w:val="16"/>
          <w:szCs w:val="16"/>
          <w:u w:val="single"/>
        </w:rPr>
        <w:t xml:space="preserve">dalil.kg/document/300396</w:t>
      </w:r>
    </w:hyperlink>
  </w:p>
  <w:p>
    <w:pPr>
      <w:spacing w:after="0" w:before="40"/>
      <w:jc w:val="center"/>
    </w:pPr>
    <w:hyperlink w:history="1" r:id="rIdzic7mbj0ov5aztkthxkv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drutph2q6gwjjsv8czm" Type="http://schemas.openxmlformats.org/officeDocument/2006/relationships/hyperlink" Target="https://dalil.kg/document/300396#1" TargetMode="External"/><Relationship Id="rIdjcksweadywuuxwb1bvunj" Type="http://schemas.openxmlformats.org/officeDocument/2006/relationships/hyperlink" Target="https://dalil.kg/document/31262" TargetMode="External"/><Relationship Id="rIdu0o4qhbxlmos_0yxsjqfc" Type="http://schemas.openxmlformats.org/officeDocument/2006/relationships/hyperlink" Target="https://dalil.kg/document/31261" TargetMode="External"/><Relationship Id="rIdkb-za0eg-gicc-hxvdr5w" Type="http://schemas.openxmlformats.org/officeDocument/2006/relationships/hyperlink" Target="https://dalil.kg/document/31262" TargetMode="External"/><Relationship Id="rIdcw8jk3iqbtr-dc3hsj1se" Type="http://schemas.openxmlformats.org/officeDocument/2006/relationships/hyperlink" Target="https://dalil.kg/document/3126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xwns-mrv63try6wugjvb" Type="http://schemas.openxmlformats.org/officeDocument/2006/relationships/hyperlink" Target="https://dalil.kg/document/300396" TargetMode="External"/><Relationship Id="rIdzic7mbj0ov5aztkthxkv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2026-10-02T12:24:57.611Z</dcterms:created>
  <dcterms:modified xsi:type="dcterms:W3CDTF">2026-10-02T12:24:57.611Z</dcterms:modified>
</cp:coreProperties>
</file>

<file path=docProps/custom.xml><?xml version="1.0" encoding="utf-8"?>
<Properties xmlns="http://schemas.openxmlformats.org/officeDocument/2006/custom-properties" xmlns:vt="http://schemas.openxmlformats.org/officeDocument/2006/docPropsVTypes"/>
</file>