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
 Изменения, внесенные </w:t>
      </w:r>
      <w:hyperlink w:history="1" r:id="rIdknepmi5-iybznqfjvo7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28 сентября 2021 года № 2021-П-33/53-10,
 вступают в силу с 1 января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7 августа 2006 года. Регистрационный номер 87-06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qmmprfjmcoddaatpuvu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
 Кыргызской Республики 
 от 28 июня 2006 года N 19/4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минимальных требованиях к проведению внешнего аудита микрофинансовых организаций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88v5sdovcpyycdser7t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N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stxudgletdviqlbiz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vdymqt21vbjblux1gd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"О минимальных требованиях к проведению внешнего аудита микрофинансовых организаций в Кыргызской Республике" (далее - Положение) разработано в соответствии с Законами Кыргызской Республики "</w:t>
      </w:r>
      <w:hyperlink w:history="1" r:id="rIddshccocwgsgrbdgv0f6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ppbvnpfjlpyifwzl0y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аудиторской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trichelcth5vtup34s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 и устанавливает минимальные требования к проведению внешнего аудиту годовой финансовой отчетности микрофинансовых организаций, в том числе осуществляющих операции по исламским принципам банковского дела и финансирования с учетом специфики используемой терминологии, и имеющих свидетельство Национального банка для осуществления деятельности в качестве микрофинансовой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понятия, используемые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аудит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осуществляемая на основании договора между микрофинансовой организацией и внешним аудитором независимая проверка деятельности микрофинансовой организации с целью повышения степени уверенности пользователей в достоверности финансовой отчетности во всех ее существенных аспектах в соответствии с международными стандартами финансовой отчетности и прочей информации, и требованиями,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8gagl8xtqwh385vsmb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аудитор</w:t>
      </w:r>
      <w:r>
        <w:rPr>
          <w:rFonts w:ascii="Arial" w:cs="Arial" w:eastAsia="Arial" w:hAnsi="Arial"/>
          <w:sz w:val="24"/>
          <w:szCs w:val="24"/>
        </w:rPr>
        <w:t xml:space="preserve"> - лицо, являющееся индивидуальным аудитором или аудиторской организацией в соответствии с </w:t>
      </w:r>
      <w:hyperlink w:history="1" r:id="rIdf2iclhtj_2xgl7b5u7q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Независимость внешнего аудитора</w:t>
      </w:r>
      <w:r>
        <w:rPr>
          <w:rFonts w:ascii="Arial" w:cs="Arial" w:eastAsia="Arial" w:hAnsi="Arial"/>
          <w:sz w:val="24"/>
          <w:szCs w:val="24"/>
        </w:rPr>
        <w:t xml:space="preserve"> - способность внешнего аудитора действовать самостоятельно, независимо от чьего-либо влияния на результаты его заключений, выводов и в условиях, исключающих всякое постороннее воздействие на выражение мнения внешним аудитором.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лица, входящие в состав органов управления микрофинансовой организации, а также лица, наделенные полномочиями и несущие ответственность по финансовым и кредитным 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Аффилированные лица</w:t>
      </w:r>
      <w:r>
        <w:rPr>
          <w:rFonts w:ascii="Arial" w:cs="Arial" w:eastAsia="Arial" w:hAnsi="Arial"/>
          <w:sz w:val="24"/>
          <w:szCs w:val="24"/>
        </w:rPr>
        <w:t xml:space="preserve"> - значение определено в пункте 5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hyperlink w:history="1" r:id="rIdkmwhlpscp1st7cldb9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проведению внешнего аудита микрофинансовых компаний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октября 2015 года № 62/2)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Правила проведения внешнего аудита микрокредитными компаниями и микрокредитными агентствами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Микрокредитные компании и микрокредитные агентства (далее - МКК/МКА) проводят внешний аудит своей деятельности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МКА могут проводить внешний аудит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 должны проводить внешний аудит своей деятельности на ежегодной основе при наличии одного из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заемных средств от кредиторов, в том числе от финансово-кредитных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среднегодовое значение кредитного портфеля составляет 20 (двадцать) млн. сомов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заемщиков составляет 5000 (пять тысяч)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у которых отсутствуют данные критерии, проводят внешний аудит своей деятельности 1 раз в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внешнего аудита МКК/МКА должны руководствоваться требованиями к аудиторской деятельности, установленными законодательством Кыргызской Республики, международными стандартами аудита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внешнего аудита МКК/МКА, осуществляющими операции в соответствии с исламскими принципами банковского дела и финансирования, могут применяться Стандарты аудита для исламских финансовых институтов, разрабатываемые Организацией по бухгалтерскому учету и аудиту для исламских финансовых институтов.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МКК, преобразующиеся в микрофинансовые компании, должны провести независимый внешней аудит в соответствии с </w:t>
      </w:r>
      <w:hyperlink w:history="1" r:id="rIdxht1usckbay5szylvc_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Республики", утвержденным </w:t>
      </w:r>
      <w:hyperlink w:history="1" r:id="rIdrxfw3oenln-ehcz2fxs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2017-П-12/25-2-(НПА)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2qj1qefuq2hq4xq8v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Внешний аудит МКК/МКА проводится аудиторской организацией или индивидуальным аудитором, имеющими право на осуществление аудиторской деятельности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Требования к внешнему аудитору: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соответствующую лицензию/сертификат аудитора на право осуществления аудиторской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независимым, объективным, избегать ситуаций, которые дают обоснование считать, что существует конфликт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внешний аудит проводит индивидуальный аудитор, то дополнительно к вышеуказанным требованиям необходимо иметь трехлетний опыт аудита в финансово-кредитных организациях в соответствии с международными стандартами аудита и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Штатные или привлеченные аудиторы аудиторской организации, выбранной для аудита МКК/МКА,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уполномоченным органом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трехлетнего опыта аудита в финансово-кредитных организациях в соответствии с международными стандартами аудита и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МКК/МКА должны разрабатывать процедуры взаимодействия с внешним аудитором, осуществляющим аудиторскую проверку организации, включая процедуру отбора и утверждения кандидатуры внешнего аудитора, определение масштаба и графика проведения аудиторской проверки, порядок предоставления документов, разъяснений и подтверждений, запрашиваемых внешним аудитором и необходимых для осуществления аудита, порядок взаимодействия должностных лиц и сотрудников организации с внешним аудитором, порядок предоставления внешним аудитором аудиторского заключения и письма руководству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течение 10 рабочих дней после заключения договора с внешним аудитором о проведении внешнего аудита годовой финансовой отчетности МКК/МКА в письменном виде должны направить в Национальный банк информацию о выборе внешнего аудитора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Ф.И.О. индивидуального аудитора/название аудиторской организации с указанием Ф.И.О.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реквизитов лицензии индивидуального аудитора/аудиторской организации (номер лицензии, дата получения, срок действия, кем выдана);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юридического адреса и телефона индивидуального аудитора/аудиторской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смене внешнего аудитора МКК/МКА должны сообщить о причинах смены аудитора в Национальный банк (в Чуйской области и г.Бишкек - Управление надзора за небанковскими-финансово-кредитными организациями, в других областях - областные управления Национального банка) в течение 10 рабочих дней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ozugvxwzuvokob6z4o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25 апреля 2012 года N 18/9)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договоре о проведении аудиторской проверки годовой финансовой отчетности МКК/МКА следует отразить цель и масштаб проведения аудита, период, который будет изучен в ходе аудиторской проверки, отчеты, которые планируется подготовить и сроки их представления руководству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Масштаб проведения внешнего аудита МКК/МКА включает следующие основные аспекты: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бухгалтерского учета и отражения операций в финансовой отчетности требованиям,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 микрокредитованию: наличие кредитной политики; процедура рассмотрения кредитных заявок; надлежащее ведение кредитных дел (досье) заемщиков; мониторинг состояния и качества активов; процедура классификации активов и оценки адекватности резервов на покрытие потенциальных потерь и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внутреннего контроля: порядок принятия решений по кредитным и финансовым операциям; наличие и соблюдение положений о структурных подразделениях и должностных инструкций; контроль за отражением операций в бухгалтерском учете и подготовкой достоверной отчетности; контроль за деятельностью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внутренних процедур и политик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законодательства Кыргызской Республики, в том числе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качества управления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По окончании проведения внешнего аудита внешний аудитор предоставляет МКК/МКА аудиторское заключение, оформленное в соответствии с требованиями, установленными законодательством Кыргызской Республики и международными стандартами аудита, письмо к руководству МКК/МКА, а также любые отчеты, оговоренные в договоре по проведению внешнего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не принять заключение внешнего аудитора МКК/МКА и требовать проведения повторного аудита МКК/МКА в случае, если обнаружатся обстоятельства,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выявление фактов сокрытия информации, являющейся в соответствии со статьей 11 </w:t>
      </w:r>
      <w:hyperlink w:history="1" r:id="rIdpgwnvsajeosxht9grax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аудиторской деятельности» основанием для выводов об ограничениях при проведении аудита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лишение (отзыв) квалификационного сертификата/лицензии внешнего аудитора уполномоченным органом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 деятельности внешнего аудитора фактов несоответствия законодательству Кыргызской Республики и пункту 3.4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вышеуказанных обстоятельств Национальный банк направит соответствующее требование о проведении повторного аудита с установлением сроков и с приведением обоснованных причин в адрес МКК/МКА. МКК/МКА обязана провести повторный внешний аудит в соответствии с требованиями законодательства Кыргызской Республики и настоящего Положения. Повторный аудит осуществляется за счет средств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3vizpzlp06ox2fofs2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В письме к руководству МКК/МКА раскрываются выявленные внешним аудитором существенные недостатки и несоответствия в бухгалтерском учете и финансовой отчетности организации, в системе внутреннего контроля, в организации деятельности по микрокредитованию, в управлении МКК/МКА, нарушения законодательства Кыргызской Республики, а также содержатся рекомендации по исправлению выявленных существенных недостатков и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В течение 30 дней с момента получения заключения внешнего аудитора, но не позднее 30 апреля следующего за отчетным годом (периодом), МКК/МКА должны предоставить в Национальный банк (в Чуйской области и г.Бишкек - в Управление надзора за небанковскими-финансово-кредитными организациями, в других областях - в областные управления и представительство Национального банка) копию аудиторского заключения, заверенную внешним аудитором в установленном порядке с приложением финансовой отчетности МКК/МКА, включая письмо руководству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3.12. </w:t>
      </w:r>
      <w:r>
        <w:rPr>
          <w:rFonts w:ascii="Arial" w:cs="Arial" w:eastAsia="Arial" w:hAnsi="Arial"/>
          <w:sz w:val="24"/>
          <w:szCs w:val="24"/>
        </w:rPr>
        <w:t xml:space="preserve">МКК, проводящие внешний аудит своей деятельности на ежегодной основе, обязаны опубликовать отчетность в соответствии с нормативными правовыми актами Национального банка 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не указанные в абзаце первом настоящего пункта, могут опубликовать годовую финансовую отчетность в средствах массовой информации республиканского и местного значения после ее подтверждения внешним аудитором, если иное не установлено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jn_udelbftv81htnz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3.13.Опубликование отчетности МКА с участием государственных органов или имеющих дочерние (зависимые) юридические лица, которые осуществляют кредитную и финансовую деятельность, проводится в соответствии с нормативными правовыми актами Национального банка о требованиях к формированию, публикации и представлению в Национальный банк финансовой отчетности небанковских финансово-кредитных организаций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МКА, не указанные в абзаце первом настоящего пункта, могут опубликовать годовую финансовую отчетность в средствах массовой информации республиканского и местного значения после ее подтверждения внешним аудитором, если иное не установлено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  <w:hyperlink w:history="1" r:id="rIdkm5poqawheil7kl_ojm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октября 2015 года № 62/2)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pyj2e1mlkbtixqgxp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dalil.kg/document/300497</w:t>
      </w:r>
    </w:hyperlink>
  </w:p>
  <w:p>
    <w:pPr>
      <w:spacing w:after="0" w:before="40"/>
      <w:jc w:val="center"/>
    </w:pPr>
    <w:hyperlink w:history="1" r:id="rIdxraustksnsnhaswa9uc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epmi5-iybznqfjvo7k0" Type="http://schemas.openxmlformats.org/officeDocument/2006/relationships/hyperlink" Target="https://dalil.kg/document/800783" TargetMode="External"/><Relationship Id="rIdqmmprfjmcoddaatpuvux7" Type="http://schemas.openxmlformats.org/officeDocument/2006/relationships/hyperlink" Target="https://dalil.kg/document/300496" TargetMode="External"/><Relationship Id="rId88v5sdovcpyycdser7tmx" Type="http://schemas.openxmlformats.org/officeDocument/2006/relationships/hyperlink" Target="https://dalil.kg/document/302520" TargetMode="External"/><Relationship Id="rIdp4stxudgletdviqlbizbd" Type="http://schemas.openxmlformats.org/officeDocument/2006/relationships/hyperlink" Target="https://dalil.kg/document/800212" TargetMode="External"/><Relationship Id="rId5vdymqt21vbjblux1gd-x" Type="http://schemas.openxmlformats.org/officeDocument/2006/relationships/hyperlink" Target="https://dalil.kg/document/800783" TargetMode="External"/><Relationship Id="rIddshccocwgsgrbdgv0f6ga" Type="http://schemas.openxmlformats.org/officeDocument/2006/relationships/hyperlink" Target="https://dalil.kg/document/1081" TargetMode="External"/><Relationship Id="rId7ppbvnpfjlpyifwzl0yov" Type="http://schemas.openxmlformats.org/officeDocument/2006/relationships/hyperlink" Target="https://dalil.kg/document/1091" TargetMode="External"/><Relationship Id="rIdetrichelcth5vtup34sht" Type="http://schemas.openxmlformats.org/officeDocument/2006/relationships/hyperlink" Target="https://dalil.kg/document/1032" TargetMode="External"/><Relationship Id="rIdx8gagl8xtqwh385vsmbbg" Type="http://schemas.openxmlformats.org/officeDocument/2006/relationships/hyperlink" Target="https://dalil.kg/document/800783" TargetMode="External"/><Relationship Id="rIdf2iclhtj_2xgl7b5u7q_i" Type="http://schemas.openxmlformats.org/officeDocument/2006/relationships/hyperlink" Target="https://dalil.kg/document/1091" TargetMode="External"/><Relationship Id="rIdkmwhlpscp1st7cldb9rrq" Type="http://schemas.openxmlformats.org/officeDocument/2006/relationships/hyperlink" Target="https://dalil.kg/document/1081" TargetMode="External"/><Relationship Id="rIdxht1usckbay5szylvc_jm" Type="http://schemas.openxmlformats.org/officeDocument/2006/relationships/hyperlink" Target="https://dalil.kg/document/31710" TargetMode="External"/><Relationship Id="rIdrxfw3oenln-ehcz2fxsg1" Type="http://schemas.openxmlformats.org/officeDocument/2006/relationships/hyperlink" Target="https://dalil.kg/document/31709" TargetMode="External"/><Relationship Id="rIdgc2qj1qefuq2hq4xq8va2" Type="http://schemas.openxmlformats.org/officeDocument/2006/relationships/hyperlink" Target="https://dalil.kg/document/800783" TargetMode="External"/><Relationship Id="rIduozugvxwzuvokob6z4o67" Type="http://schemas.openxmlformats.org/officeDocument/2006/relationships/hyperlink" Target="https://dalil.kg/document/302520" TargetMode="External"/><Relationship Id="rIdpgwnvsajeosxht9graxqg" Type="http://schemas.openxmlformats.org/officeDocument/2006/relationships/hyperlink" Target="https://dalil.kg/document/1091" TargetMode="External"/><Relationship Id="rIda3vizpzlp06ox2fofs2bf" Type="http://schemas.openxmlformats.org/officeDocument/2006/relationships/hyperlink" Target="https://dalil.kg/document/800783" TargetMode="External"/><Relationship Id="rIdtajn_udelbftv81htnzrx" Type="http://schemas.openxmlformats.org/officeDocument/2006/relationships/hyperlink" Target="https://dalil.kg/document/800783" TargetMode="External"/><Relationship Id="rIdkm5poqawheil7kl_ojmpz" Type="http://schemas.openxmlformats.org/officeDocument/2006/relationships/hyperlink" Target="https://dalil.kg/document/80078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pyj2e1mlkbtixqgxpue" Type="http://schemas.openxmlformats.org/officeDocument/2006/relationships/hyperlink" Target="https://dalil.kg/document/300497" TargetMode="External"/><Relationship Id="rIdxraustksnsnhaswa9uc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2026-09-24T07:32:02.741Z</dcterms:created>
  <dcterms:modified xsi:type="dcterms:W3CDTF">2026-09-24T07:32:02.741Z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