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Зарегистрировано в Министерстве юстиции Кыргызской Республики6 марта 2007 года. Регистрационный номер 24-07                                                     Утверждена                                             </w:t>
      </w:r>
      <w:hyperlink w:history="1" r:id="rId4zio_5qonal2s1sh_g4wg">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Правления                                                Национального банка                                               Кыргызской Республики                                           от 2 февраля 2007 года № 6/3                               ИНСТРУКЦИЯ       об особенностях расчета лимитов открытой валютной позиции           в ОАО "Экобанк" с учетом операций, осуществляемых         в соответствии с исламскими принципами финансирования                           I. Общие положения      1.1. Настоящая Инструкция разработана в рамках реализации пилотно-го проекта по внедрению исламских принципов финансирования в КыргызскойРеспублике.     1.2. Целью данной Инструкции  является  установление  особенностейрасчета  лимитов  открытой  валютной  позиции  в ОАО "Экобанк" (далее -банк) с учетом операций,  осуществляемых в  соответствии  с  исламскимипринципами финансирования.     1.3. В целях настоящей Инструкции применяются следующие  определе-ния:     1.3.1. Активы,  размещенные/приобретенные по  исламским  принципамфинансирования - активы, размещенные/приобретенные по операциям, разре-шенным </w:t>
      </w:r>
      <w:hyperlink w:history="1" r:id="rIdjk2z00e-2kg9dh1wgnupz">
        <w:r>
          <w:rPr>
            <w:rFonts w:ascii="Arial" w:cs="Arial" w:eastAsia="Arial" w:hAnsi="Arial"/>
            <w:color w:val="1D4ED8"/>
            <w:sz w:val="24"/>
            <w:szCs w:val="24"/>
            <w:u w:val="single"/>
          </w:rPr>
          <w:t xml:space="preserve">Положением</w:t>
        </w:r>
      </w:hyperlink>
      <w:r>
        <w:rPr>
          <w:rFonts w:ascii="Arial" w:cs="Arial" w:eastAsia="Arial" w:hAnsi="Arial"/>
          <w:sz w:val="24"/>
          <w:szCs w:val="24"/>
        </w:rPr>
        <w:t xml:space="preserve"> "О реализации исламских  принципов  финансирования  вКыргызской Республике в рамках пилотного проекта" (утверждено </w:t>
      </w:r>
      <w:hyperlink w:history="1" r:id="rIdaid5lww_du-sigip3dtt3">
        <w:r>
          <w:rPr>
            <w:rFonts w:ascii="Arial" w:cs="Arial" w:eastAsia="Arial" w:hAnsi="Arial"/>
            <w:color w:val="1D4ED8"/>
            <w:sz w:val="24"/>
            <w:szCs w:val="24"/>
            <w:u w:val="single"/>
          </w:rPr>
          <w:t xml:space="preserve">постанов-</w:t>
        </w:r>
      </w:hyperlink>
      <w:hyperlink w:history="1" r:id="rIdmmpp8mnsvlvfbnqasrval">
        <w:r>
          <w:rPr>
            <w:rFonts w:ascii="Arial" w:cs="Arial" w:eastAsia="Arial" w:hAnsi="Arial"/>
            <w:color w:val="1D4ED8"/>
            <w:sz w:val="24"/>
            <w:szCs w:val="24"/>
            <w:u w:val="single"/>
          </w:rPr>
          <w:t xml:space="preserve">лением</w:t>
        </w:r>
      </w:hyperlink>
      <w:r>
        <w:rPr>
          <w:rFonts w:ascii="Arial" w:cs="Arial" w:eastAsia="Arial" w:hAnsi="Arial"/>
          <w:sz w:val="24"/>
          <w:szCs w:val="24"/>
        </w:rPr>
        <w:t xml:space="preserve"> Правления НБКР № 32/2 от 30.10.06 г., зарегистрировано МЮКР за №120-06 от 30.11.06 г.).     1.3.2. Обязательства,  привлеченные в  соответствии  с  исламскимипринципами  финансирования - обязательства,  привлеченные по операциям,разрешенным </w:t>
      </w:r>
      <w:hyperlink w:history="1" r:id="rIdnxvbj9zj7d9--mkomst2l">
        <w:r>
          <w:rPr>
            <w:rFonts w:ascii="Arial" w:cs="Arial" w:eastAsia="Arial" w:hAnsi="Arial"/>
            <w:color w:val="1D4ED8"/>
            <w:sz w:val="24"/>
            <w:szCs w:val="24"/>
            <w:u w:val="single"/>
          </w:rPr>
          <w:t xml:space="preserve">Положением</w:t>
        </w:r>
      </w:hyperlink>
      <w:r>
        <w:rPr>
          <w:rFonts w:ascii="Arial" w:cs="Arial" w:eastAsia="Arial" w:hAnsi="Arial"/>
          <w:sz w:val="24"/>
          <w:szCs w:val="24"/>
        </w:rPr>
        <w:t xml:space="preserve"> "О реализации исламских принципов финансированияв  Кыргызской Республике в рамках пилотного проекта" (утверждено </w:t>
      </w:r>
      <w:hyperlink w:history="1" r:id="rIdx5a2dskcmyjq2lo5ooj7x">
        <w:r>
          <w:rPr>
            <w:rFonts w:ascii="Arial" w:cs="Arial" w:eastAsia="Arial" w:hAnsi="Arial"/>
            <w:color w:val="1D4ED8"/>
            <w:sz w:val="24"/>
            <w:szCs w:val="24"/>
            <w:u w:val="single"/>
          </w:rPr>
          <w:t xml:space="preserve">поста-</w:t>
        </w:r>
      </w:hyperlink>
      <w:hyperlink w:history="1" r:id="rIdaugmro2zn7wpoi6pesw9j">
        <w:r>
          <w:rPr>
            <w:rFonts w:ascii="Arial" w:cs="Arial" w:eastAsia="Arial" w:hAnsi="Arial"/>
            <w:color w:val="1D4ED8"/>
            <w:sz w:val="24"/>
            <w:szCs w:val="24"/>
            <w:u w:val="single"/>
          </w:rPr>
          <w:t xml:space="preserve">новлением</w:t>
        </w:r>
      </w:hyperlink>
      <w:r>
        <w:rPr>
          <w:rFonts w:ascii="Arial" w:cs="Arial" w:eastAsia="Arial" w:hAnsi="Arial"/>
          <w:sz w:val="24"/>
          <w:szCs w:val="24"/>
        </w:rPr>
        <w:t xml:space="preserve"> Правления НБКР № 32/2 от 30.10.06 г.,  зарегистрировано  МЮКРза № 120-06 от 30.11.06 г.).     1.3.3. Валютный риск - это риск получения банком  убытков  вследс-твие изменения стоимости требований (активов)/обязательств банка, выра-женных в иностранной валюте,  при неблагоприятном  изменении  валютногокурса, в тот момент, когда банк имеет открытую валютную позицию по дан-ной валюте.  Валютная позиция возникает при осуществлении валютных опе-раций  и  является  показателем  степени подверженности банка валютномуриску.     1.3.4. Валютные операции - это сделки, связанные с обменом, покуп-кой/продажей (конвертацией) иностранной валюты,  а также иные операции,в результате которых изменяются требования (активы) либо обязательства,выраженные в иностранной валюте.     1.3.5. Чистая  валютная  позиция  - это разница между требованиями(активами) и обязательствами банка, как балансовыми, так и забалансовы-ми, в отдельной иностранной валюте.     1.3.6. При несовпадении требований (активов) и обязательств  банкав соответствующих валютах валютная позиция считается открытой, а в слу-чае равенства - закрытой.     1.3.7. Открытая  валютная позиция банка может быть длинной (в слу-чае превышения требований (активов) банка в соответствующей валюте  надего обязательствами в той же валюте), или короткой (при превышении обя-зательств над требованиями (активами)).  Длинная валютная позиция запи-сывается со знаком "+", короткая - со знаком "-".     1.3.8. Суммарная валютная позиция - это сумма всех чистых валютныхпозиций банка по всем иностранным валютам, рассчитанная с использовани-ем метода "short hand", определенного в п.2.5 настоящей Инструкции.     1.3.9. Лимиты открытых валютных позиций - это устанавливаемые НБКРограничения,  выраженные в процентном отношении открытых валютных пози-ций (по каждой иностранной валюте и суммарной) к чистому суммарному ка-питалу банка. Открытые валютные позиции рассчитываются в кыргызских со-мах по учетному курсу НБКР.  Лимиты открытых валютных позиций рассчиты-ваются в процентах с округлением до двух десятичных знаков после  запя-той.     1.3.10. Чистый суммарный капитал банка - данная величина,  рассчи-тывается в соответствии с требованиями Инструкции "Об особенностях рас-чета коэффициентов адекватности капитала в ОАО "Экобанк" с учетом  опе-раций, осуществляемых в соответствии с исламскими принципами финансиро-вания".     1.3.11. В  целях настоящей Инструкции при расчете лимитов открытыхвалютных позиций используется значение чистого суммарного капитала бан-ка по состоянию на 1-е число каждого месяца.     1.3.12. Дата заключения сделки -  это  дата  достижения  сторонамисоглашения по основным условиям сделки (виды валют, обменный курс, сум-мы средств, дата валютирования и др.).     1.3.13. Дата валютирования - это дата, в которую происходит зачис-ление средств на счета участников сделки.              II. Порядок расчета открытых валютных позиций      2.1. По состоянию на конец каждого рабочего дня банк должен  расс-читывать следующие показатели:     - чистые валютные позиции по каждой иностранной валюте;     - суммарную валютную позицию.     2.2. Чистые валютные позиции рассчитываются в соответствии с  </w:t>
      </w:r>
      <w:hyperlink w:history="1" r:id="rIddakcozg7s-m-v4muowvp5">
        <w:r>
          <w:rPr>
            <w:rFonts w:ascii="Arial" w:cs="Arial" w:eastAsia="Arial" w:hAnsi="Arial"/>
            <w:color w:val="1D4ED8"/>
            <w:sz w:val="24"/>
            <w:szCs w:val="24"/>
            <w:u w:val="single"/>
          </w:rPr>
          <w:t xml:space="preserve">Инс-</w:t>
        </w:r>
      </w:hyperlink>
      <w:hyperlink w:history="1" r:id="rIdpmvtblctzbr6emi_cma7r">
        <w:r>
          <w:rPr>
            <w:rFonts w:ascii="Arial" w:cs="Arial" w:eastAsia="Arial" w:hAnsi="Arial"/>
            <w:color w:val="1D4ED8"/>
            <w:sz w:val="24"/>
            <w:szCs w:val="24"/>
            <w:u w:val="single"/>
          </w:rPr>
          <w:t xml:space="preserve">трукцией</w:t>
        </w:r>
      </w:hyperlink>
      <w:r>
        <w:rPr>
          <w:rFonts w:ascii="Arial" w:cs="Arial" w:eastAsia="Arial" w:hAnsi="Arial"/>
          <w:sz w:val="24"/>
          <w:szCs w:val="24"/>
        </w:rPr>
        <w:t xml:space="preserve"> о порядке соблюдения лимитов открытой валютной позиции коммер-ческими банками на территории Кыргызской Республики (утверждена  </w:t>
      </w:r>
      <w:hyperlink w:history="1" r:id="rIdyf7cbs-41hssrbtte5ko-">
        <w:r>
          <w:rPr>
            <w:rFonts w:ascii="Arial" w:cs="Arial" w:eastAsia="Arial" w:hAnsi="Arial"/>
            <w:color w:val="1D4ED8"/>
            <w:sz w:val="24"/>
            <w:szCs w:val="24"/>
            <w:u w:val="single"/>
          </w:rPr>
          <w:t xml:space="preserve">поста-</w:t>
        </w:r>
      </w:hyperlink>
      <w:hyperlink w:history="1" r:id="rIdffygstthi35vcdzxt0kqt">
        <w:r>
          <w:rPr>
            <w:rFonts w:ascii="Arial" w:cs="Arial" w:eastAsia="Arial" w:hAnsi="Arial"/>
            <w:color w:val="1D4ED8"/>
            <w:sz w:val="24"/>
            <w:szCs w:val="24"/>
            <w:u w:val="single"/>
          </w:rPr>
          <w:t xml:space="preserve">новлением</w:t>
        </w:r>
      </w:hyperlink>
      <w:r>
        <w:rPr>
          <w:rFonts w:ascii="Arial" w:cs="Arial" w:eastAsia="Arial" w:hAnsi="Arial"/>
          <w:sz w:val="24"/>
          <w:szCs w:val="24"/>
        </w:rPr>
        <w:t xml:space="preserve"> Правления НБКР № 36/13 от 29 декабря 2004 г., зарегистрирова-но в МЮКР за № 16-05 от 1 февраля 2005 г.) отдельно по каждой иностран-ной валюте с обязательным включением в расчет:     - чистая спот-позиция в иностранной валюте по операциям,  осущест-вляемым  банком  в соответствии с исламскими принципами финансирования.Данная величина рассчитывается как разница между балансовыми активами ибалансовыми  обязательствами,  включая незавершенные "спот" контракты сдатой валютирования до 2-х дней.  При этом активы и обязательства вклю-чаются в расчет по чистой балансовой стоимости;     - безотзывные тендерные гарантии, аккредитивы и прочие подобные имфинансовые контракты, заключенные в соответствии с исламскими принципа-ми финансирования номинированные в иностранной валюте,  по которым банкожидает,  что должен будет выплатить денежные средства. При этом данныеинструменты включаются в расчет чистой позиции с момента  возникновениявероятности  представления  бенефициаром  требований об уплате денежнойсуммы.  Для оценки вероятности с  достаточной  степенью  достоверности,банк может использовать информацию о неисполнении (задержке исполнения)принципалом своих обязательств, в том числе не имеющих непосредственно-го отношения к условиям обязательства.     2.3. Валютные операции включаются в расчет валютной позиции с датызаключения сделки,  в том числе операции, содержащие будущую дату валю-тирования, не являющуюся датой заключения сделки.     2.4. При расчете чистых валютных позиций по каждой иностранной ва-люте величины валютных позиций  переводятся  в  сомовый  эквивалент  подействующему на отчетную дату учетному курсу НБКР.     2.5. Суммарная валютная позиция по всем иностранным валютам  расс-читывается с использованием метода "short hand".  А именно, расчет осу-ществляется путем суммирования отдельно всех  длинных  чистых  валютныхпозиций  и отдельно всех коротких чистых валютных позиций по каждой ва-люте.  Затем полученные величины сравниваются друг с другом (в абсолют-ной  величине),  и  наибольшая из двух величин используется при расчетелимита суммарной валютной позиции.                  III. Лимиты открытой валютной позиции      3.1. В целях снижения валютного риска Национальный банк КыргызскойРеспублики устанавливает следующие лимиты открытой валютной позиции:     3.1.1. По состоянию на конец  операционного  дня  размер  открытойдлинной/короткой  валютной позиции,  рассчитанный в соответствии с </w:t>
      </w:r>
      <w:hyperlink w:history="1" r:id="rIdnz8wwid3a_aoyfajb6kin">
        <w:r>
          <w:rPr>
            <w:rFonts w:ascii="Arial" w:cs="Arial" w:eastAsia="Arial" w:hAnsi="Arial"/>
            <w:color w:val="1D4ED8"/>
            <w:sz w:val="24"/>
            <w:szCs w:val="24"/>
            <w:u w:val="single"/>
          </w:rPr>
          <w:t xml:space="preserve">Инс-</w:t>
        </w:r>
      </w:hyperlink>
      <w:hyperlink w:history="1" r:id="rId9z6jyfcms-7wz34-8jzfm">
        <w:r>
          <w:rPr>
            <w:rFonts w:ascii="Arial" w:cs="Arial" w:eastAsia="Arial" w:hAnsi="Arial"/>
            <w:color w:val="1D4ED8"/>
            <w:sz w:val="24"/>
            <w:szCs w:val="24"/>
            <w:u w:val="single"/>
          </w:rPr>
          <w:t xml:space="preserve">трукцией</w:t>
        </w:r>
      </w:hyperlink>
      <w:r>
        <w:rPr>
          <w:rFonts w:ascii="Arial" w:cs="Arial" w:eastAsia="Arial" w:hAnsi="Arial"/>
          <w:sz w:val="24"/>
          <w:szCs w:val="24"/>
        </w:rPr>
        <w:t xml:space="preserve"> о порядке соблюдения лимитов открытой валютной позиции коммер-ческими  банками на территории Кыргызской Республики (утверждена </w:t>
      </w:r>
      <w:hyperlink w:history="1" r:id="rIdvgcnxty1_9rpdn0pn-55l">
        <w:r>
          <w:rPr>
            <w:rFonts w:ascii="Arial" w:cs="Arial" w:eastAsia="Arial" w:hAnsi="Arial"/>
            <w:color w:val="1D4ED8"/>
            <w:sz w:val="24"/>
            <w:szCs w:val="24"/>
            <w:u w:val="single"/>
          </w:rPr>
          <w:t xml:space="preserve">поста-</w:t>
        </w:r>
      </w:hyperlink>
      <w:hyperlink w:history="1" r:id="rIduy5cf1kemjmpoe_6vxg9o">
        <w:r>
          <w:rPr>
            <w:rFonts w:ascii="Arial" w:cs="Arial" w:eastAsia="Arial" w:hAnsi="Arial"/>
            <w:color w:val="1D4ED8"/>
            <w:sz w:val="24"/>
            <w:szCs w:val="24"/>
            <w:u w:val="single"/>
          </w:rPr>
          <w:t xml:space="preserve">новлением</w:t>
        </w:r>
      </w:hyperlink>
      <w:r>
        <w:rPr>
          <w:rFonts w:ascii="Arial" w:cs="Arial" w:eastAsia="Arial" w:hAnsi="Arial"/>
          <w:sz w:val="24"/>
          <w:szCs w:val="24"/>
        </w:rPr>
        <w:t xml:space="preserve"> Правления НБКР № 36/13 от 29 декабря 2004 г., зарегистрирова-но в МЮКР за № 16-05 от 1 февраля 2005 г.) с учетом операций,  осущест-вляемых банком в соответствии с исламскими принципами финансирования, всоответствии с требованиями настоящей Инструкции, по каждой иностраннойвалюте не должен превышать:     а) для валют стран,  являющихся членами Организации ЭкономическогоРазвития и Сотрудничества (ОЭРС) и/или для валют стран, подписавших 8-юстатью  "Статей соглашения" с МВФ - 15%  от чистого суммарного капиталабанка;     б) для валют стран,  не подписавших 8-ю статью "Статей соглашения"с МВФ - 0% от чистого суммарного капитала банка (закрытая позиция).     3.1.2. По  состоянию  на  конец операционного дня размер суммарнойвалютной позиции,  рассчитанный в соответствии с </w:t>
      </w:r>
      <w:hyperlink w:history="1" r:id="rIdsmpglkorfp2tksda1kyja">
        <w:r>
          <w:rPr>
            <w:rFonts w:ascii="Arial" w:cs="Arial" w:eastAsia="Arial" w:hAnsi="Arial"/>
            <w:color w:val="1D4ED8"/>
            <w:sz w:val="24"/>
            <w:szCs w:val="24"/>
            <w:u w:val="single"/>
          </w:rPr>
          <w:t xml:space="preserve">Инструкцией</w:t>
        </w:r>
      </w:hyperlink>
      <w:r>
        <w:rPr>
          <w:rFonts w:ascii="Arial" w:cs="Arial" w:eastAsia="Arial" w:hAnsi="Arial"/>
          <w:sz w:val="24"/>
          <w:szCs w:val="24"/>
        </w:rPr>
        <w:t xml:space="preserve"> о  порядкесоблюдения  лимитов  открытой валютной позиции коммерческими банками натерритории Кыргызской Республики (утверждена  </w:t>
      </w:r>
      <w:hyperlink w:history="1" r:id="rId7cu9eesfhv5asrpi4dzgo">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ПравленияНБКР № 36/13 от 29 декабря 2004 г.,  зарегистрировано в МЮКР за № 16-05от 1 февраля 2005 г.) с учетом операций,  осуществляемых банком в соот-ветствии с исламскими принципами финансирования,  в соответствии с тре-бованиями настоящей Инструкции, по всем иностранным валютам стран, ука-занных в подпункте а) пункта 3.1.1 настоящей Инструкции, не должен пре-вышать 20% от чистого суммарного капитала банка.     3.2. Соблюдение  установленных  лимитов  открытых валютных позицийобязательно на конец каждого операционного дня.     3.3. Превышения установленных лимитов открытых валютных позиций немогут переноситься банком на следующий операционный день.  До конца те-кущего  операционного дня лимиты должны быть приведены в соответствие стребованиями НБКР.     3.4. Величина  открытых  валютных  позиций в течение операционногодня контролируется банком самостоятельно,  исходя из собственной оценкидопустимого  уровня  валютного  риска.  При этом банк должен удерживатьразмеры валютного риска в течение дня в соответствии с внутренней поли-тикой управления валютными рисками, утвержденной Советом директоров.     3.5. Предельное значение лимитов открытых валютных  позиций  можетбыть  снижено решением Комитета по надзору при осуществлении банком не-надежной и нездоровой практики ведения операций или при угрозе  наруше-ния банковского законодательства.     3.6. В случае, если величина чистого суммарного капитала банка яв-ляется отрицательной или равна нулю, банк должен привести чистые валют-ные позиции по каждой валюте к нулевому значению (закрытая  позиция)  всроки, установленные НБКР.             IV. Отчетность банка и порядок ее представления      4.1. Ежедневно  до 9.00 ч.  банк должен представлять в НБКР отчетыоб открытых валютных позициях по состоянию на конец последнего операци-онного  дня  в  соответствии с </w:t>
      </w:r>
      <w:hyperlink w:history="1" r:id="rIdbma0yuujo2lh1nk35zj3l">
        <w:r>
          <w:rPr>
            <w:rFonts w:ascii="Arial" w:cs="Arial" w:eastAsia="Arial" w:hAnsi="Arial"/>
            <w:color w:val="1D4ED8"/>
            <w:sz w:val="24"/>
            <w:szCs w:val="24"/>
            <w:u w:val="single"/>
          </w:rPr>
          <w:t xml:space="preserve">Инструкцией</w:t>
        </w:r>
      </w:hyperlink>
      <w:r>
        <w:rPr>
          <w:rFonts w:ascii="Arial" w:cs="Arial" w:eastAsia="Arial" w:hAnsi="Arial"/>
          <w:sz w:val="24"/>
          <w:szCs w:val="24"/>
        </w:rPr>
        <w:t xml:space="preserve"> о порядке соблюдения лимитовоткрытой валютной позиции коммерческими банками на территории  Кыргызс-кой  Республики (утверждена </w:t>
      </w:r>
      <w:hyperlink w:history="1" r:id="rIdru0uc3ndymmz7ibg382ii">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Правления НБКР № 36/13 от 29декабря 2004 г.,  зарегистрировано в МЮ КР за № 16-05 от 1 февраля 2005г.), Периодическим регулятивным банковским отчетом (ПРБО) и приложения-ми к настоящей Инструкции.     4.2. Банк с учетом данных всех филиалов,  дочерних банков и обмен-ных пунктов должен представлять следующие отчеты по  открытым  валютнымпозициям:     - отчет по операциям,  осуществляемым в соответствии с  исламскимипринципами финансирования (</w:t>
      </w:r>
      <w:hyperlink w:history="1" r:id="rIdp1co-61t8w-ez-4_z5y_u">
        <w:r>
          <w:rPr>
            <w:rFonts w:ascii="Arial" w:cs="Arial" w:eastAsia="Arial" w:hAnsi="Arial"/>
            <w:color w:val="1D4ED8"/>
            <w:sz w:val="24"/>
            <w:szCs w:val="24"/>
            <w:u w:val="single"/>
          </w:rPr>
          <w:t xml:space="preserve">приложение 1</w:t>
        </w:r>
      </w:hyperlink>
      <w:r>
        <w:rPr>
          <w:rFonts w:ascii="Arial" w:cs="Arial" w:eastAsia="Arial" w:hAnsi="Arial"/>
          <w:sz w:val="24"/>
          <w:szCs w:val="24"/>
        </w:rPr>
        <w:t xml:space="preserve">});     - сводный отчет по всем операциям банка (</w:t>
      </w:r>
      <w:hyperlink w:history="1" r:id="rIducn4x5ybaibc9veaw36oo">
        <w:r>
          <w:rPr>
            <w:rFonts w:ascii="Arial" w:cs="Arial" w:eastAsia="Arial" w:hAnsi="Arial"/>
            <w:color w:val="1D4ED8"/>
            <w:sz w:val="24"/>
            <w:szCs w:val="24"/>
            <w:u w:val="single"/>
          </w:rPr>
          <w:t xml:space="preserve">приложение 2</w:t>
        </w:r>
      </w:hyperlink>
      <w:r>
        <w:rPr>
          <w:rFonts w:ascii="Arial" w:cs="Arial" w:eastAsia="Arial" w:hAnsi="Arial"/>
          <w:sz w:val="24"/>
          <w:szCs w:val="24"/>
        </w:rPr>
        <w:t xml:space="preserve">).              V. Санкции за нарушение банком установленных                   лимитов открытой валютной позиции      5.1. В  случае нарушения банком установленных лимитов открытой ва-лютной позиции, Национальный банк Кыргызской Республики применяет санк-ции в виде взыскания денежного штрафа в размере 5%  от суммы нарушения,но не более 1% от размера оплаченного уставного капитала банка, в соот-ветствии с предусмотренными нормативными актами НБКР.     5.2. При систематическом (более 2-х раз за последовательные 30 ка-лендарных дней) нарушении банком установленных лимитов, НБКР может при-менить иные санкции,  предусмотренные  банковским  законодательством  инормативными актами НБКР, вплоть до отзыва лицензии.     Примечание: Превышение установленных лимитов в пределах 0-0,05% невлечет за собой применение штрафных санкций.     5.3. Любые попытки банка каким-либо образом избежать  отражения  вотчетности реальной валютной позиции будут рассматриваться Национальнымбанком как:     - попытки ввести Национальный банк в заблуждение;     - нездоровая банковская практика;     - манипуляция  валютной позицией с целью искажения ее реальной ве-личины,  то есть проведение сомнительных операций,  происхождение и со-вершение  которых не поддаются четкой идентификации и/или если эти опе-рации влияют на финансовую отчетность банка и его экономические  норма-тивы;     - предоставление банком недостоверной  финансовой  и  регулятивнойотчетности.  Подобные  валютные операции не принимаются во внимание прирасчете лимитов валютной позиции.     5.4. В  случае нарушения любого из требований настоящей Инструкциируководство банка обязано  незамедлительно  информировать  Национальныйбанк  о допущенных нарушениях и представить в двухдневный срок письмен-ные объяснения о причинах допущенного нарушения с перечнем мер,  приня-тых банком с целью его устранения.                  VI. Организация внутреннего контроля                  по операциям с иностранной валютой      6.1. Для осуществления операций с иностранной валютой банк  долженразработать  внутреннюю политику управления валютными рисками и органи-зовать адекватный внутренний контроль.     6.2. По каждой из проводимых операций с иностранной валютой должныбыть разработаны соответствующие процедуры, в которых должны быть отра-жены, по меньшей мере, следующие вопросы:     - разграничение функций back и front офисов;     - разграничение  функциональных обязанностей сотрудников банка та-ким образом, чтобы один сотрудник не мог исполнить и/или контролироватькакой-либо  процесс в полном объеме от инициирования сделки до ее учетав бухгалтерских книгах;     - внедрение четкой системы санкционирования объема проводимых бан-ком операций соответствующими уполномоченными сотрудниками банка;     - установление банком внутренних лимитов открытой валютной позициипо каждой иностранной валюте и в целом по всем валютам;     - установление   уровня   достаточности  информации  о  надежностиконтр-агентов,  в зависимости от характера и степени риска  совершаемыхопераций и категории контр-агента;     - установление требований к внутреннему аудиту при проведении про-верок валютных операций (как минимум, независимость аудиторов и наличиеу них необходимой квалификации и знаний);     - установление требований по учету и отчетности по валютным опера-циям для банка и его филиалов (форма,  частота  представления,  ответс-твенность).   </w:t>
      </w:r>
      <w:r>
        <w:rPr>
          <w:rFonts w:ascii="Arial" w:cs="Arial" w:eastAsia="Arial" w:hAnsi="Arial"/>
          <w:sz w:val="24"/>
          <w:szCs w:val="24"/>
        </w:rPr>
        <w:t xml:space="preserve">                                            Приложение 1</w:t>
      </w:r>
      <w:r>
        <w:rPr>
          <w:rFonts w:ascii="Arial" w:cs="Arial" w:eastAsia="Arial" w:hAnsi="Arial"/>
          <w:sz w:val="24"/>
          <w:szCs w:val="24"/>
        </w:rPr>
        <w:t xml:space="preserve">                                 к Инструкции "Об особенностях расчета                                   лимитов открытой валютной позиции                                   ОАО "Экобанк" с учетом операций,                                     осуществляемых в соответствии                                с исламскими принципами финансирования"                            ЕЖЕДНЕВНЫЙ ОТЧЕТ                  об открытых валютных позициях (ОВП)              по операциям, осуществляемым в соответствии                с исламскими принципами финансирования                   по состоянию на ___.___.200__ г.      ЧСК по состоянию на "01" __________ года: _______________ тыс. сом-----------------------------------------------------------------------| Вид  |Учетный|Величина|   В том   | Остатки по  |Величина|Отклонение||валюты| курс  |  ОВП   |   числе:  |незавершенным| ОВП (% | от нормы ||      | НБКР  |  (тыс. |-----------|спот-сделкам | к ЧСК) |лимита (%)||      |       |  сом)  |Ба-  |Заба-|             |        |          ||      |       |        |ланс |ланс |             |        |          ||------|-------|--------|-----|-----|-------------|--------|----------||      |       |        |     |     |             |        |          ||------|-------|--------|-----|-----|-------------|--------|----------||      |       |        |     |     |             |        |          ||------|-------|--------|-----|-----|-------------|--------|----------||      |       |        |     |     |             |        |          ||-----------------------------------|-------------|--------|----------||Суммарная ОВП:                     |             |        |          |-----------------------------------------------------------------------      Подписи:      МП    </w:t>
      </w:r>
      <w:r>
        <w:rPr>
          <w:rFonts w:ascii="Arial" w:cs="Arial" w:eastAsia="Arial" w:hAnsi="Arial"/>
          <w:sz w:val="24"/>
          <w:szCs w:val="24"/>
        </w:rPr>
        <w:t xml:space="preserve">                                           Приложение 2</w:t>
      </w:r>
      <w:r>
        <w:rPr>
          <w:rFonts w:ascii="Arial" w:cs="Arial" w:eastAsia="Arial" w:hAnsi="Arial"/>
          <w:sz w:val="24"/>
          <w:szCs w:val="24"/>
        </w:rPr>
        <w:t xml:space="preserve">                                 к Инструкции "Об особенностях расчета                                   лимитов открытой валютной позиции                                   ОАО "Экобанк" с учетом операций,                                     осуществляемых в соответствии                                с исламскими принципами финансирования"                        СВОДНЫЙ ЕЖЕДНЕВНЫЙ ОТЧЕТ                  об открытых валютных позициях (ОВП)                   по состоянию на ___.___.200__ г.      ЧСК по состоянию на "01" __________ года: _______________ тыс. сом-----------------------------------------------------------------------| Вид  |Учетный|Величина|   В том   | Остатки по  |Величина|Отклонение||валюты| курс  |  ОВП   |   числе:  |незавершенным| ОВП (% | от нормы ||      | НБКР  |  (тыс. |-----------|спот-сделкам | к ЧСК) |лимита (%)||      |       |  сом)  |Ба-  |Заба-|             |        |          ||      |       |        |ланс |ланс |             |        |          ||------|-------|--------|-----|-----|-------------|--------|----------||      |       |        |     |     |             |        |          ||------|-------|--------|-----|-----|-------------|--------|----------||      |       |        |     |     |             |        |          ||------|-------|--------|-----|-----|-------------|--------|----------||      |       |        |     |     |             |        |          ||-----------------------------------|-------------|--------|----------||Суммарная ОВП:                     |             |        |          |-----------------------------------------------------------------------      Подписи:      МП</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g4t7r9koezuuhszs6dot9">
      <w:r>
        <w:rPr>
          <w:rFonts w:ascii="Arial" w:cs="Arial" w:eastAsia="Arial" w:hAnsi="Arial"/>
          <w:color w:val="132D3F"/>
          <w:sz w:val="16"/>
          <w:szCs w:val="16"/>
          <w:u w:val="single"/>
        </w:rPr>
        <w:t xml:space="preserve">dalil.kg/document/300593</w:t>
      </w:r>
    </w:hyperlink>
  </w:p>
  <w:p>
    <w:pPr>
      <w:spacing w:after="0" w:before="40"/>
      <w:jc w:val="center"/>
    </w:pPr>
    <w:hyperlink w:history="1" r:id="rIdvpgrpovaqfek3_molyolv">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4zio_5qonal2s1sh_g4wg" Type="http://schemas.openxmlformats.org/officeDocument/2006/relationships/hyperlink" Target="https://dalil.kg/document/300592" TargetMode="External"/><Relationship Id="rIdjk2z00e-2kg9dh1wgnupz" Type="http://schemas.openxmlformats.org/officeDocument/2006/relationships/hyperlink" Target="https://dalil.kg/document/300540" TargetMode="External"/><Relationship Id="rIdaid5lww_du-sigip3dtt3" Type="http://schemas.openxmlformats.org/officeDocument/2006/relationships/hyperlink" Target="https://dalil.kg/document/300539" TargetMode="External"/><Relationship Id="rIdmmpp8mnsvlvfbnqasrval" Type="http://schemas.openxmlformats.org/officeDocument/2006/relationships/hyperlink" Target="https://dalil.kg/document/300539" TargetMode="External"/><Relationship Id="rIdnxvbj9zj7d9--mkomst2l" Type="http://schemas.openxmlformats.org/officeDocument/2006/relationships/hyperlink" Target="https://dalil.kg/document/300540" TargetMode="External"/><Relationship Id="rIdx5a2dskcmyjq2lo5ooj7x" Type="http://schemas.openxmlformats.org/officeDocument/2006/relationships/hyperlink" Target="https://dalil.kg/document/300539" TargetMode="External"/><Relationship Id="rIdaugmro2zn7wpoi6pesw9j" Type="http://schemas.openxmlformats.org/officeDocument/2006/relationships/hyperlink" Target="https://dalil.kg/document/300539" TargetMode="External"/><Relationship Id="rIddakcozg7s-m-v4muowvp5" Type="http://schemas.openxmlformats.org/officeDocument/2006/relationships/hyperlink" Target="https://dalil.kg/document/31124" TargetMode="External"/><Relationship Id="rIdpmvtblctzbr6emi_cma7r" Type="http://schemas.openxmlformats.org/officeDocument/2006/relationships/hyperlink" Target="https://dalil.kg/document/31124" TargetMode="External"/><Relationship Id="rIdyf7cbs-41hssrbtte5ko-" Type="http://schemas.openxmlformats.org/officeDocument/2006/relationships/hyperlink" Target="https://dalil.kg/document/31095" TargetMode="External"/><Relationship Id="rIdffygstthi35vcdzxt0kqt" Type="http://schemas.openxmlformats.org/officeDocument/2006/relationships/hyperlink" Target="https://dalil.kg/document/31095" TargetMode="External"/><Relationship Id="rIdnz8wwid3a_aoyfajb6kin" Type="http://schemas.openxmlformats.org/officeDocument/2006/relationships/hyperlink" Target="https://dalil.kg/document/31124" TargetMode="External"/><Relationship Id="rId9z6jyfcms-7wz34-8jzfm" Type="http://schemas.openxmlformats.org/officeDocument/2006/relationships/hyperlink" Target="https://dalil.kg/document/31124" TargetMode="External"/><Relationship Id="rIdvgcnxty1_9rpdn0pn-55l" Type="http://schemas.openxmlformats.org/officeDocument/2006/relationships/hyperlink" Target="https://dalil.kg/document/31095" TargetMode="External"/><Relationship Id="rIduy5cf1kemjmpoe_6vxg9o" Type="http://schemas.openxmlformats.org/officeDocument/2006/relationships/hyperlink" Target="https://dalil.kg/document/31095" TargetMode="External"/><Relationship Id="rIdsmpglkorfp2tksda1kyja" Type="http://schemas.openxmlformats.org/officeDocument/2006/relationships/hyperlink" Target="https://dalil.kg/document/31124" TargetMode="External"/><Relationship Id="rId7cu9eesfhv5asrpi4dzgo" Type="http://schemas.openxmlformats.org/officeDocument/2006/relationships/hyperlink" Target="https://dalil.kg/document/31124" TargetMode="External"/><Relationship Id="rIdbma0yuujo2lh1nk35zj3l" Type="http://schemas.openxmlformats.org/officeDocument/2006/relationships/hyperlink" Target="https://dalil.kg/document/31124" TargetMode="External"/><Relationship Id="rIdru0uc3ndymmz7ibg382ii" Type="http://schemas.openxmlformats.org/officeDocument/2006/relationships/hyperlink" Target="https://dalil.kg/document/31095" TargetMode="External"/><Relationship Id="rIdp1co-61t8w-ez-4_z5y_u" Type="http://schemas.openxmlformats.org/officeDocument/2006/relationships/hyperlink" Target="https://dalil.kg/document/300593#1" TargetMode="External"/><Relationship Id="rIducn4x5ybaibc9veaw36oo" Type="http://schemas.openxmlformats.org/officeDocument/2006/relationships/hyperlink" Target="https://dalil.kg/document/300593#2" TargetMode="External"/><Relationship Id="rId8" Type="http://schemas.openxmlformats.org/officeDocument/2006/relationships/image" Target="media/8de64316e95979c063c17bcd5380dc052a2594e9.png"/><Relationship Id="rId3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g4t7r9koezuuhszs6dot9" Type="http://schemas.openxmlformats.org/officeDocument/2006/relationships/hyperlink" Target="https://dalil.kg/document/300593" TargetMode="External"/><Relationship Id="rIdvpgrpovaqfek3_molyolv"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2026-10-02T23:31:05.667Z</dcterms:created>
  <dcterms:modified xsi:type="dcterms:W3CDTF">2026-10-02T23:31:05.667Z</dcterms:modified>
</cp:coreProperties>
</file>

<file path=docProps/custom.xml><?xml version="1.0" encoding="utf-8"?>
<Properties xmlns="http://schemas.openxmlformats.org/officeDocument/2006/custom-properties" xmlns:vt="http://schemas.openxmlformats.org/officeDocument/2006/docPropsVTypes"/>
</file>