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УТРАТИЛО СИЛУ
 в соответствии с </w:t>
      </w:r>
      <w:hyperlink w:history="1" r:id="rIdjhm4fyoeorebiwcero-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           от 28 декабря 2009 года № 51/6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марта 2007 года. Регистрационный номер 26-07                 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  Национального банка                                               Кыргызской Республики                                           от 2 февраля 2007 года № 6/5                                ПОЛОЖЕНИЕ         о минимальных требованиях по классификации активов и           соответствующих отчислениях в резерв на покрытие           потенциальных потерь и убытков при осуществлении            операций в соответствии с исламскими принципами                    финансировании в ОАО "Экобанк"                           1. Общие положения      1.1. Настоящее Положение разработано в рамках реализации пилотногопроекта по внедрению исламских принципов  финансирования  в  КыргызскойРеспублике.     1.2. Данный нормативный акт устанавливает  минимальные  требованияпо классификации активов и забалансовых обязательств,  размещенных/при-обретенных по исламским принципам финансирования (далее по тексту - ак-тивы),  а также по созданию соответствующих резервов на покрытие потен-циальных потерь и убытков (далее по тексту - РППУ) в целях  регулирова-ния и надзора.     1.3. Для своевременного покрытия потенциальных потерь и убытков, атакже  в  целях определения реального финансового состояния и эффектив-ности работы, банк обязан постоянно проводить оценку качества своих ак-тивов и создавать РППУ.     1.4. Банк должен поддерживать РППУ на уровне, достаточном для пок-рытия  возможных потерь активов.  Основой для правильной оценки размерарезерва является система классификации  активов,  которая  должна  бытьразработана банком в соответствии с настоящим Положением. При этом, не-обходимый размер отчислений в РППУ  рассчитывается  от  суммы  средств,вложенных банком, как собственных, так и привлеченных (подлежащих возв-рату клиенту по договоренности банка с клиентом, оформленной в письмен-ной форме).     Деятельность банка,  при которой не обеспечивается адекватный уро-вень  РППУ,  Национальным банком Кыргызской Республики (далее по текстуНБКР) будет рассматриваться  как  ненадежная  и  нездоровая  банковскаяпрактика.     1.5. Классификация активов является выражением  различной  степенириска потерь, которая варьируется в зависимости от различных факторов.     1.6. Кредитный риск (риск потерь в результате невыполнения условийконтракта и/или снижения стоимости актива) может быть связан с финансо-вым состоянием клиента/поставщика(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) банка (далее по тексту -  клиент),качеством залога, типом клиента по форме собственности, отраслевой при-надлежностью, наличием и видами гарантий по активам и надежностью самихгарантов,  оценкой  выполнения ранее данных обязательств по контрактам,заключенным с банком, перспектив дальнейшего развития бизнеса клиента идругими потенциальными факторами.     1.7. Банк обязан периодически проводить классификацию своих  акти-вов, к которым относятся:     - активы,  несущие риск потерь в результате невыполнения  клиентомусловий  контракта  и/или  снижения  стоимости актива,  которым владеетбанк;     - инвестиции в капитал компании (в форме акций,  финансового учас-тия в капитале инвестируемой компании);     - забалансовые обязательства (аккредитивы, гарантии и другое);     - прочая собственность банка,  принятая в погашение актива и/или вкачестве компенсации потерь банка;     - любые другие активы, не перечисленные выше, которые несут в себериск невозврата.     Принимая во  внимание специфику некоторых видов активов и забалан-совых обязательств, для прочей собственности банка и активов, размещен-ных  в  целях  финансирования проектов в рамках операций "Мудараба",  атакже для забалансовых обязательств настоящее  Положение  дополнительноопределяет специальные требования по их классификации.     1.8. Для осуществления классификации активов банк должен  отслежи-вать  и  анализировать  данные  о движении денежных средств и оцениватьспособность клиента получить достаточный объем денежных средств для вы-полнения условий контракта.  С учетом принципов исламского финансирова-ния в контракте должно быть предусмотрено периодическое  предоставлениеклиентом финансовой и другой отчетности,  позволяющей банку отслеживатьвыполнение клиентом условий контракта.     При этом  отсутствие  достоверной финансовой информации (например,заверенных внешним аудитором балансовых отчетов и отчетов о прибылях  иубытках клиентов) и ее надлежащего анализа является серьезным недостат-ком.  В соответствии с законодательством Кыргызской Республики  ответс-твенность за полноту и достоверность предоставляемой банку отчетности иинформации несет клиент.  Тем не менее,  банк,  принимая на себя риски,связанные с заключением контрактов, должен проверять достоверность этихотчетов, как до момента предоставления актива, так и в последующем - дополного возврата средств банка.         2. Основные понятия, применяемые в настоящем Положении      2.1. Кредитный  риск  -  это  риск потерь в результат неисполненияклиентами своих обязательств в соответствии с условиями контракта и/илив результате снижения стоимости актива банка.     2.2. Активы,  несущие в себе кредитный риск  -  активы,  размещен-ные/приобретенные по исламским принципам финансирования.     2.3. Под просроченными активами банка подразумеваются  те  активы,по которым:     - клиентом нарушен график выполнения условий контракта на 30  днейи более;     - нарушен график плановых платежей на 30 дней и более;     - нарушены сроки поставки товаров, согласно контракту на 30 дней иболее;     - нарушен график реализации проекта, финансовых потоков на 30 днейи более;     - нарушены  сроки  исполнения  контрактов третьими сторонами на 30дней и более.     2.4. Реструктуризированные  активы  - это активы,  по которым банкосуществляет уступку клиенту в целях выполнения последним условий конт-ракта.     2.5. Инвестиции банка в капитал - приобретение акций или  финансо-вое  вложение  в капитал с целью получения выгоды в форме распределениярезультатов деятельности инвестируемой компании.     Вложения банковских средств в оборотные средства других компаний иучастие в совместных проектах считаются активами,  несущими в себе кре-дитный риск.     2.6. В целях классификации качества активов и создания РППУ  уста-навливаются следующие категории:     1) удовлетворительные активы;     2) субстандартные активы;     3) сомнительные активы;     4) активы, классифицируемые как потери.               3. Общие указания по классификации активов      3.1. При  проведении классификации необходимо опираться на здравыесмысл и суждения для отнесения актива к той или иной категории  класси-фикации,  соблюдая, но не ограничиваясь только теми признаками, которыеприведены в настоящем Положении.     3.2. В  связи с возможными различными толкованиями определений ка-тегорий классификации вводятся количественные и  качественные  характе-ристики.  Один или совокупность двух и более признаков определяет кате-горию классификации.     3.3. Бухгалтерский  учет  РППУ  осуществляется  в  соответствии состандартами бухгалтерского учета.     3.4. Контрактные отношения между банком и его клиентами,  отражен-ные в соответствующих контрактах,  должны осуществляться  на  основаниизаконодательства Кыргызской Республики и не нарушать исламские принципыфинансирования.     3.5. Требования  настоящего  Положения охватывают лишь необходимыйминимум критериев классификации активов,  так как невозможно предусмот-реть каждую конкретную ситуацию НБКР и банк вправе,  принимая за основутребования и критерии настоящего Положения, вводить дополнительные кри-терии оценки качества активов.                        4. Классификация активов      4.1. Удовлетворительные активы      4.1.1. Удовлетворительные  активы  - это такие активы,  по которымклиентом выполняются обязательства по контрактам с банком.     4.1.2. Характерными  признаками,  при  которых актив можно считатьудовлетворительным являются:     - финансовое состояние клиента удовлетворительное;     - предприятие клиента является стабильным, хорошо капитализирован-ным;     - выполнение условий контракта с банком осуществляется своевремен-но;     - имеется залог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финансирования в Кыргызской Республи-ке в рамках Пилотного проекта",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ПравленияНационального банка Кыргызской Республики от 30.10.2006 года № 32/2) насумму контракта,  который может быть преобразован в денежную наличностьв разумные и предсказуемые сроки;     - клиент имеет положительную кредитную историю (не допускал задер-жек в выполнении своих обязательств согласно контрактам с банком).      4.2. Субстандартные активы      4.2.1. Субстандартными активами называются активы, по которым наб-людаются определенные негативные тенденции,  достаточно ясно показываю-щие, что банк должен досоздать РППУ и/или в тех случаях, когда это воз-можно, принять соответствующие меры.     4.2.2. Характерными признаками, при проявлении которых актив можносчитать субстандартным, являются:     - появление тенденций ухудшения финансового состояния клиента;     - изменение рыночных условий, которые могут повлиять на выполнениеклиентом условий контракта, заключенного с банком;     - нарушение графика выполнения условий контракта клиентом на  срокдо 30 дней;     - нарушение графика плановых платежей на срок до 30 дней;     - нарушение сроков поставки товаров, согласно контракту на срок до30 дней;     - нарушение графика реализации проекта, финансовых потоков на срокдо 30 дней;     - нарушение  сроков  исполнения  контрактов  третьими сторонами насрок до 30 дней;     - изменение  условий  (реструктуризация)  контракта между банком иклиентом;     - стоимость залога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финансирования в Кыргызской Рес-публике в рамках Пилотного проекта",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Прав-ления Национального банка Кыргызской Республики от  30.10.2006  года  №32/2) существенно ниже суммы контракта,  и/или его ликвидность уменьша-ется.      4.3. Сомнительные активы      4.3.1. Сомнительные активы  имеют  четко  определенные  недостатки(недостаток) или слабые стороны, которые несут в себе риск неисполненияклиентом контракта.  В том случае, если недостатки не будут исправлены,то существует вероятность, что банк понесет значительные потери.     4.3.2. Характерными признаками, при проявлении которых актив можносчитать сомнительным, являются:     - нарушение графика выполнения условий контракта клиентом на  срокот 30 до 60 дней;     - нарушение графика плановых платежей на срок от 30 до 60 дней;     - нарушение сроков поставки товаров,  согласно контракту,  на срокот 30 до 60 дней;     - нарушение графика реализации проекта, финансовых потоков на срокот 30 до 60 дней;     - нарушение  сроков  исполнения  контрактов  третьими сторонами насрок от 30 до 60 дней;     - наличие достоверной негативной информации о финансовом состоянииклиента;     - компенсация потерь зависит,  в основном, от реализации залога (втех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исламскихпринципов  финансирования  в  Кыргызской  Республике в рамках Пилотногопроекта",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банкаКыргызской Республики от 30.10.2006 года № 32/2). При этом залог долженбыть реализуемым, в форме движимого и недвижимого имущества, в размере,достаточном для компенсации банку потерь банка по контракту и возможныхиздержек,  связанных с реализацией залоговых прав.  Предполагается, чтозалог может быть реализован в следующие сроки:     а) недвижимое имущество - не позднее 365 дней;     б) движимое имущество - не позднее 120 дней.      4.4. Активы, классифицированные как потери      4.4.1. Активы, классифицированные как потери, считаются невозврат-ными и по ним создается РППУ в размере 100%. После исчерпания всех юри-дических  возможностей возврата таких активов,  они учитываются на вне-системных счетах не менее пяти лет.     4.4.2. Признаками, по которым актив относится к потерям, являются:     - нарушение графика выполнения условий контракта клиентом на  срокболее 60 дней;     - нарушение графика плановых платежей на срок более 60 дней;     - нарушение сроков поставки товаров,  согласно контракту поставки,на срок более 60 дней;     - нарушение графика реализации проекта, финансовых потоков на срокболее 60 дней;     - нарушение  сроков  исполнения  контрактов  третьими сторонами насрок более 60 дней;     - отсутствие залога или невозможность его продажи из-за отсутствиярынка;     - неспособность,  отказ клиента выполнить условия контракта с бан-ком;     - банкротство клиента;     - активы размещенные/приобретенные банком по контракту с субъектомоффшорных зон(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             5. Создание РППУ по операциям "Мудараба"      5.1. По  активам,  размещенным  в  целях финансирования проектов врамках операций "Мудараба",  банк должен сформировать РППУ в размере от5% до 10% в момент появления актива в балансе банка.     5.2. По активам,  размещенным банком в качестве инвестора в  целяхфинансирования  проектов  в  рамках операций "Неограниченная Мудараба",должен быть создан РППУ в размере 25%  с момента появления актива в ба-лансе банка.     5.3. Активы классифицируются минимум как сомнительные в случаях:     - отсутствия  информации  о  ходе  реализации проекта и исполнениябизнес-плана компании в соответствии со сроками  представления,  огово-ренными в договоре между банком и клиентом;     - невозможности осуществления регулярного  мониторинга  реализациипроекта, в том числе с выездом на объекты финансирования.     5.4. В случае если проект, в котором участвует банк, не реализованв соответствии с договором, РППУ создается в размере 100%.               6. Классификация прочей собственности банка      6.1. После  первоначального признания в балансе,  прочая собствен-ность банка,  принятая в погашение актива и/или в качестве  компенсациипотерь банка, сразу классифицируется как субстандартная.     6.2. Прочая собственность банка, принятая в погашение актива и/илив качестве компенсации потерь банка,  классифицируется как потери, еслиона не продана по истечении следующих сроков:     а) одного года - для движимого имущества;     б) трех лет - для недвижимого имущества.     6.3. При составлении финансовой отчетности, по мере необходимости,но не реже одного раза в год,  банк должен оценивать имущество  (залог)на  предмет  ухудшения его стоимости в соответствии со стандартами бух-галтерского учета.               7. Классификация забалансовых обязательств      7.1. Классификация забалансовых обязательств  производится  анало-гично классификации активов банка согласно требованиям настоящего Поло-жения.     7.2. Забалансовые обязательства подвергаются классификации в зави-симости от:     - наступления у банка вероятности выполнения своих обязательств поэтим забалансовым обязательствам;     - вероятности того, что клиент воспользуется этим обязательством;     - наличия залога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Положени-</w:t>
      </w:r>
    </w:p>
    <w:p>
      <w:r>
        <w:rPr>
          <w:rFonts w:ascii="Arial" w:cs="Arial" w:eastAsia="Arial" w:hAnsi="Arial"/>
          <w:sz w:val="24"/>
          <w:szCs w:val="24"/>
        </w:rPr>
        <w:t xml:space="preserve">ем</w:t>
      </w:r>
    </w:p>
    <w:p>
      <w:r>
        <w:rPr>
          <w:rFonts w:ascii="Arial" w:cs="Arial" w:eastAsia="Arial" w:hAnsi="Arial"/>
          <w:sz w:val="24"/>
          <w:szCs w:val="24"/>
        </w:rPr>
        <w:t xml:space="preserve">"О  реализации исламских принципов финансирования в Кыргызской Рес-публике в рамках Пилотного проекта",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Прав-ления  Национального  банка  Кыргызской Республики от 30.10.2006 года №32/2);     - других факторов.          8. Резерв на покрытие потенциальных потерь и убытков      8.1. Резерв  на  покрытие потенциальных потерь и убытков создаетсяза счет расходов банка и является контр-счетом к соответствующей  кате-гории активов. Банк обязан дополнительно к РППУ, созданным согласно По-ложению "О классификации активов и соответствующих отчислениях в резервна  покрытие потенциальных потерь и убытков"(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),  создать РППУ по акти-вам,  размещенным/приобретенным согласно исламским принципам финансиро-вания.     8.2. Резерв по забалансовым обязательствам учитывается как  обяза-тельство банка.     8.3. НБКР устанавливает следующие размеры отчислений в РППУ по ак-тивам,  размещенным/приобретенным согласно исламским принципам финанси-рования:     Общие резервы:                          Специальные резервы:                                             Субстандартные -  25%;     Удовлетворительные   2%-5%              Сомнительные   -  50%;                                             Потери         - 100%.     8.4. Классификация активов и расчет РППУ должны производиться бан-ком ежемесячно,  по состоянию на последний день  месяца,  включительно.Неадекватность РППУ качеству активов приводит к неверному отражению фи-нансового состояния банка и расценивается как искажение отчетности.     8.5. Банк должен разработать пакет документов, содержащих политикубанка в отношении анализа и классификации активов,  размещенных по  ис-ламским  принципам  финансирования,  методологии и исходных положений оформировании и отчислениях в РППУ,  о порядке проведения проверок адек-ватности  РППУ  в  соответствии  с настоящим Положением.  Эти документыдолжны быть включены в номенклатуру дел банка.</w:t>
      </w:r>
    </w:p>
    <w:p>
      <w:r>
        <w:rPr>
          <w:rFonts w:ascii="Arial" w:cs="Arial" w:eastAsia="Arial" w:hAnsi="Arial"/>
          <w:sz w:val="24"/>
          <w:szCs w:val="24"/>
        </w:rPr>
        <w:t xml:space="preserve">(1) В целях настоящего Положения здесь и далее по тексту под "кли-ентом/поставщиком" банка понимают юридическое или физическое лицо, при-нимающее обязательства по контракту, заключенному с банком.     (2) Субъект оффшорных зон определяется в соответствии с  постанов-лением  Правления НБКР "Об установлении требований по определению субъ-ектов и перечня оффшорных зон" № 13/2 от 16 апреля 2003 года.     (3)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18/3 от  21.07.2004г., зарегистрировано МЮКР за номером 95-04 от 23.08.2004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ap_sv38-3i0tgdx1s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dalil.kg/document/300597</w:t>
      </w:r>
    </w:hyperlink>
  </w:p>
  <w:p>
    <w:pPr>
      <w:spacing w:after="0" w:before="40"/>
      <w:jc w:val="center"/>
    </w:pPr>
    <w:hyperlink w:history="1" r:id="rIdam8qjt9h0logypm_mk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m4fyoeorebiwcero-ta" Type="http://schemas.openxmlformats.org/officeDocument/2006/relationships/hyperlink" Target="https://dalil.kg/document/3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ap_sv38-3i0tgdx1sqn" Type="http://schemas.openxmlformats.org/officeDocument/2006/relationships/hyperlink" Target="https://dalil.kg/document/300597" TargetMode="External"/><Relationship Id="rIdam8qjt9h0logypm_mkg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2026-09-24T14:59:30.728Z</dcterms:created>
  <dcterms:modified xsi:type="dcterms:W3CDTF">2026-09-24T14:59:30.728Z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