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марта 2007 года. Регистрационный номер 35-07                                                    Утверждено                                            </w:t>
      </w:r>
      <w:hyperlink w:history="1" r:id="rIdm-m3rdpouzkn0_vrbt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14 февраля 2007 года № 7/2                                ПОЛОЖЕНИЕ       о минимальных требованиях к системе внутреннего контроля           в микрофинансовых организациях и кредитных союзах             Кыргызской Республики в целях противодействия          финансированию терроризма и легализации (отмыванию)                 доходов, полученных преступным путем                                1. Общие положения      1.1. Настоящее Положение разработано  в  соответствии  с  ЗаконамиКыргызской Республики </w:t>
      </w:r>
      <w:hyperlink w:history="1" r:id="rIdoc5svnnmh--5vf72lq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wi600oel_h-mdzc83p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zklyiwae7oxtbiqrorq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банках и банковской деятельности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pg7pkpajyjg3yhrnt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микрофинан-</w:t>
        </w:r>
      </w:hyperlink>
      <w:hyperlink w:history="1" r:id="rIdjn0r5t61hma0gmag6b6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совых организациях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ydkm3gfg0xm1kpv03f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кредитных союзах"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r-yeyxen7r6ob7r6w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_gvqylwm9kef6xqox8e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противодействии финансированию терроризма и легализации (отмыванию) до-</w:t>
        </w:r>
      </w:hyperlink>
      <w:hyperlink w:history="1" r:id="rIdu8amqg1melbelgxsho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ходов,  полученных  преступным  путем"</w:t>
        </w:r>
      </w:hyperlink>
      <w:r>
        <w:rPr>
          <w:rFonts w:ascii="Arial" w:cs="Arial" w:eastAsia="Arial" w:hAnsi="Arial"/>
          <w:sz w:val="24"/>
          <w:szCs w:val="24"/>
        </w:rPr>
        <w:t xml:space="preserve">  (далее  по  тексту  - "Закон </w:t>
      </w:r>
      <w:hyperlink w:history="1" r:id="rIdnhxwxlkac7-24w3tlat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jzotjelilkb--vald0b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ПФТ/ОД"</w:t>
        </w:r>
      </w:hyperlink>
      <w:r>
        <w:rPr>
          <w:rFonts w:ascii="Arial" w:cs="Arial" w:eastAsia="Arial" w:hAnsi="Arial"/>
          <w:sz w:val="24"/>
          <w:szCs w:val="24"/>
        </w:rPr>
        <w:t xml:space="preserve">).     1.2. Целью  настоящего  Положения является определение минимальныхтребований по организации внутреннего контроля в микрофинансовых  орга-низациях,  имеющих свидетельство Национального Банка (далее по тексту -"НБКР"),  и кредитных союзах Кыргызской Республики (далее по  тексту  -"МКА/МКК/КС") в целях противодействия финансированию терроризма и лега-лизации (отмыванию) доходов,  полученных  преступным  путем  (далее  потексту - "ПФТ/ОД").     1.3. Для целей настоящего Положения используются  следующие  поня-тия:     Подозрительная сделка и операция - сделка и операция,  подпадающаяпод признаки подозрительных сделок и операций согласно </w:t>
      </w:r>
      <w:hyperlink w:history="1" r:id="rIdpcdl3zc2wqiadarggzz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проти-водействии финансированию терроризма и легализации (отмыванию) доходов,полученных преступным путем",  то есть сделки и операции, совершаемые сденежными средствами или иным имуществом, которые не имеют ясной эконо-мической  или  очевидной законной цели и не характерны для деятельностиданного юридического или физического лица (лиц) согласно перечню  приз-наков  подозрительных операций,  утвержденному уполномоченным государс-твенным органом</w:t>
      </w:r>
      <w:hyperlink w:history="1" r:id="rIdceb88usoiiukk3r7oa8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(1)</w:t>
        </w:r>
      </w:hyperlink>
      <w:r>
        <w:rPr>
          <w:rFonts w:ascii="Arial" w:cs="Arial" w:eastAsia="Arial" w:hAnsi="Arial"/>
          <w:sz w:val="24"/>
          <w:szCs w:val="24"/>
        </w:rPr>
        <w:t xml:space="preserve">.     Система внутреннего  контроля - совокупность принципов управления,норм,  процедур и мероприятий,  обеспечивающая  эффективное  управлениериском вовлечения МКА/МКК/КС в противоправную деятельность по ПФТ/ОД.                    2. Политика внутреннего контроля      2.1. МКА/МКК/КС  необходимо  разработать  соответствующую политикуорганизации внутреннего контроля в  целях  противодействия  легализации(отмыванию) доходов, полученных преступным путем, и финансированию тер-роризма, в соответствие с требованиями законодательства, которая должнабыть утверждена органом управления МКА/МКК/КС, уполномоченным уставом.     2.2. Политика МКА/МКК/КС по организации внутреннего контроля в це-лях  противодействия легализации (отмыванию) доходов,  полученных прес-тупным путем,  и финансированию терроризма должна определять, как мини-мум:     2.2.1. Порядок организации системы внутреннего контроля,  устанав-ливающий полномочия и ответственность должностных лиц по принятию реше-ний, порядок взаимодействия и подотчетности и т.д.     2.2.2. Порядок  идентификации  и изучения МКА/МКК/КС своего клиен-та/участника согласно Закону </w:t>
      </w:r>
      <w:hyperlink w:history="1" r:id="rIda1ag60agxyn5oaoythd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ПФТ/ОД"</w:t>
        </w:r>
      </w:hyperlink>
      <w:r>
        <w:rPr>
          <w:rFonts w:ascii="Arial" w:cs="Arial" w:eastAsia="Arial" w:hAnsi="Arial"/>
          <w:sz w:val="24"/>
          <w:szCs w:val="24"/>
        </w:rPr>
        <w:t xml:space="preserve">,  а также требованиям уполномо-ченного государственного органа.     2.2.3. Порядок определения и выявления сделок или операций, подле-жащих обязательному контролю, и иных операций, связанных с финансирова-нием терроризма и легализацией (отмыванием) доходов,  полученных  прес-тупным путем и их проверки.     2.2.4. Порядок документального фиксирования информации, получаемойпри  осуществлении внутреннего контроля,  а также порядок ее хранения иобеспечения конфиденциальности.     2.2.5. Порядок предоставления в уполномоченный государственный ор-ган информации о подозрительных сделках и операциях,  а также сделках иоперациях  с денежными средствами или иным движимым или недвижимым иму-ществом,  подпадающих под перечень критериев, в соответствии с которымисделки и операции подлежат обязательному контролю согласно требованиям,установленными законодательством по ПФТ/ОД.         3. Полномочия и обязанности сотрудника, ответственного          за реализацию политики внутреннего контроля в целях        противодействия финансированию терроризма и легализации           (отмыванию) доходов, полученных преступным путем      3.1. В МКА/МКК/КС должен быть назначен сотрудник, ответственный заразработку и реализацию политики внутреннего контроля по соблюдению за-конодательства  по </w:t>
      </w:r>
      <w:hyperlink w:history="1" r:id="rIdzfrczm_yl0rl1rbftne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ПФТ/ОД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"ответственный сотрудник").  Ответс-твенный сотрудник не может совмещать функции внутреннего аудитора/Реви-зионной  комиссии/лица,  ответственного  за  оценку системы внутреннегоконтроля в целях ПФТ/ОД.     3.2. Ответственный  сотрудник  в целях соблюдения законодательствапо ПФТ/ОД выполняет следующие функции:     3.2.1. Разрабатывает  и  представляет  на  утверждение руководствуМКА/МКК/КС политику внутреннего контроля и доводит данную  политику  досведения всех сотрудников, которые участвуют в ее реализации.     3.2.2. Обеспечивает реализацию  политики  внутреннего  контроля  иосуществляет  мониторинг исполнения процедур в соответствии с политикойвнутреннего контроля по соблюдению законодательства по </w:t>
      </w:r>
      <w:hyperlink w:history="1" r:id="rIdqomqgvzawxj_gc24dv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ПФТ/ОД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3.2.3. Регулярно в соответствии с политикой, представляет на расс-мотрение высшего должностного лица/высшего исполнительного органа пись-менный отчет о результатах реализации политики внутреннего контроля.     3.2.4. Обеспечивает предоставление информации и сведений в уполно-моченный государственный орган в соответствии с требованиями,  установ-ленными законодательством.     3.2.5. Предоставляет  информацию  и оказывает содействие уполномо-ченным представителям НБКР при проведении  ими  инспекционных  проверокдеятельности МКА/МКК/КС по вопросам,  отнесенным к его компетенции нас-тоящим Положением и внутренними документами МКА/МКК/КС.     3.2.6. Организует  обучение  и консультирует сотрудников,  которыеучаствуют в реализации политики по ПФТ/ОД, доводит до их сведения необ-ходимую информацию, относящуюся к области ПФТ/ОД.                 4. Порядок документального фиксирования                         и хранения информации      4.1. МКА/МКК/КС фиксирует информацию и собирает документы по иден-тификации  клиента,  а также по сделкам и операциям,  подлежащим обяза-тельному контролю в целях ПФТ/ОД, таким образом, чтобы собранная инфор-мация  была  достаточной  для восстановления деталей отдельных сделок иопераций с целью представления соответствующих доказательств при  расс-мотрении и расследовании.     4.2. Копии документов и записи, относящиеся к идентификации клиен-та  должны храниться в течение не менее пяти лет после прекращения обя-зательств между МКА/МКК/КС и клиентом/участником.  Оригиналы или  копиидокументов  по  операциям и сделкам,  которые могут быть использованы вкачестве доказательства в уголовном,  гражданском и арбитражном процес-се, должны храниться в течение не менее пяти лет после совершения соот-ветствующих операций и сделок.     4.3. Копии всех поданных сообщений (отчетов) о подозрительной дея-тельности,  переданных в уполномоченный государственный  орган,  должныхраниться  ответственным сотрудником не менее пяти лет с даты составле-ния отчета (сообщения).                 5. Оценка системы внутреннего контроля      5.1. В МКА/МКК/КС должны быть процедуры проверки системы  внутрен-него контроля в целях ПФТ/ОД.     5.2. Оценка адекватности политик и процедур требованиям  законода-тельства по ПФТ/ОД, а также проверка эффективности и надежности системывнутреннего контроля в целях соблюдения законодательства по ПФТ/ОД осу-ществляются  внутренним аудитором/ревизионной комиссией/лицом,  ответс-твенным за оценку системы внутреннего контроля.     5.3. Результаты  проверок  системы  внутреннего  контроля  в целяхПФТ/ОД представляются высшему должностному лицу/высшему исполнительномуоргану и органу управления, уполномоченному уставом утверждать политикувнутреннего контроля. </w:t>
      </w:r>
      <w:r>
        <w:rPr>
          <w:rFonts w:ascii="Arial" w:cs="Arial" w:eastAsia="Arial" w:hAnsi="Arial"/>
          <w:sz w:val="24"/>
          <w:szCs w:val="24"/>
        </w:rPr>
        <w:t xml:space="preserve">     (1) Согласно </w:t>
      </w:r>
      <w:hyperlink w:history="1" r:id="rIdk5bj1aam5ixrkyxsyi3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 уполномоченный государственный  ор-ган - это государственный орган, исполнительной власти, учреждаемый илиопределяемый Президентом Кыргызской Республики, уполномоченный осущест-влять сбор и анализ информации и проводить соответствующие мероприятия,направленные на ПФТ/ОД.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ozuoru1uvbow6whar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dalil.kg/document/300612</w:t>
      </w:r>
    </w:hyperlink>
  </w:p>
  <w:p>
    <w:pPr>
      <w:spacing w:after="0" w:before="40"/>
      <w:jc w:val="center"/>
    </w:pPr>
    <w:hyperlink w:history="1" r:id="rIdtcxpbyxkd4yjehpskso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m3rdpouzkn0_vrbtxrx" Type="http://schemas.openxmlformats.org/officeDocument/2006/relationships/hyperlink" Target="https://dalil.kg/document/300611" TargetMode="External"/><Relationship Id="rIdoc5svnnmh--5vf72lqbxp" Type="http://schemas.openxmlformats.org/officeDocument/2006/relationships/hyperlink" Target="https://dalil.kg/document/559" TargetMode="External"/><Relationship Id="rIdwi600oel_h-mdzc83pcsx" Type="http://schemas.openxmlformats.org/officeDocument/2006/relationships/hyperlink" Target="https://dalil.kg/document/560" TargetMode="External"/><Relationship Id="rIdzklyiwae7oxtbiqrorqpq" Type="http://schemas.openxmlformats.org/officeDocument/2006/relationships/hyperlink" Target="https://dalil.kg/document/560" TargetMode="External"/><Relationship Id="rIdw0pg7pkpajyjg3yhrnt9i" Type="http://schemas.openxmlformats.org/officeDocument/2006/relationships/hyperlink" Target="https://dalil.kg/document/1081" TargetMode="External"/><Relationship Id="rIdjn0r5t61hma0gmag6b66d" Type="http://schemas.openxmlformats.org/officeDocument/2006/relationships/hyperlink" Target="https://dalil.kg/document/1081" TargetMode="External"/><Relationship Id="rIdydkm3gfg0xm1kpv03fvjb" Type="http://schemas.openxmlformats.org/officeDocument/2006/relationships/hyperlink" Target="https://dalil.kg/document/280" TargetMode="External"/><Relationship Id="rIdtr-yeyxen7r6ob7r6wtwq" Type="http://schemas.openxmlformats.org/officeDocument/2006/relationships/hyperlink" Target="https://dalil.kg/document/1926" TargetMode="External"/><Relationship Id="rId_gvqylwm9kef6xqox8ekp" Type="http://schemas.openxmlformats.org/officeDocument/2006/relationships/hyperlink" Target="https://dalil.kg/document/1926" TargetMode="External"/><Relationship Id="rIdu8amqg1melbelgxshostk" Type="http://schemas.openxmlformats.org/officeDocument/2006/relationships/hyperlink" Target="https://dalil.kg/document/1926" TargetMode="External"/><Relationship Id="rIdnhxwxlkac7-24w3tlatyk" Type="http://schemas.openxmlformats.org/officeDocument/2006/relationships/hyperlink" Target="https://dalil.kg/document/1926" TargetMode="External"/><Relationship Id="rIdjzotjelilkb--vald0b0l" Type="http://schemas.openxmlformats.org/officeDocument/2006/relationships/hyperlink" Target="https://dalil.kg/document/1926" TargetMode="External"/><Relationship Id="rIdpcdl3zc2wqiadarggzzx6" Type="http://schemas.openxmlformats.org/officeDocument/2006/relationships/hyperlink" Target="https://dalil.kg/document/1926" TargetMode="External"/><Relationship Id="rIdceb88usoiiukk3r7oa8i7" Type="http://schemas.openxmlformats.org/officeDocument/2006/relationships/hyperlink" Target="https://dalil.kg/document/300612#1" TargetMode="External"/><Relationship Id="rIda1ag60agxyn5oaoythd-g" Type="http://schemas.openxmlformats.org/officeDocument/2006/relationships/hyperlink" Target="https://dalil.kg/document/1926" TargetMode="External"/><Relationship Id="rIdzfrczm_yl0rl1rbftne2p" Type="http://schemas.openxmlformats.org/officeDocument/2006/relationships/hyperlink" Target="https://dalil.kg/document/1926" TargetMode="External"/><Relationship Id="rIdqomqgvzawxj_gc24dvlvg" Type="http://schemas.openxmlformats.org/officeDocument/2006/relationships/hyperlink" Target="https://dalil.kg/document/1926" TargetMode="External"/><Relationship Id="rIdk5bj1aam5ixrkyxsyi3_x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ozuoru1uvbow6wharzn" Type="http://schemas.openxmlformats.org/officeDocument/2006/relationships/hyperlink" Target="https://dalil.kg/document/300612" TargetMode="External"/><Relationship Id="rIdtcxpbyxkd4yjehpskso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2026-09-25T00:34:20.647Z</dcterms:created>
  <dcterms:modified xsi:type="dcterms:W3CDTF">2026-09-25T00:34:20.648Z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