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25 января 2008 года. Регистрационный номер 4-08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 о требованиях к Плану счетов бухгалтерского учета в коммерческих банках и других финансово-кредитных учреждениях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</w:t>
      </w:r>
    </w:p>
    <w:p>
      <w:pPr>
        <w:spacing w:after="120"/>
        <w:jc w:val="both"/>
      </w:pPr>
      <w:hyperlink w:history="1" r:id="rIdttkxvebxnzcbwvhefdb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2012 года № 34/5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a-kt4tfmqvg6wcitx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Общие требования к Плану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Требования к структуре Плана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Особенности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устанавливает требования к формированию Плана счетов бухгалтерского учета (далее - План счетов) в коммерческих банках, Государственном банке развития Кыргызской Республики и других финансово-кредитных учреждениях (далее - банки) в соответствии с Законами Кыргызской Республики "</w:t>
      </w:r>
      <w:hyperlink w:history="1" r:id="rIdhwt5g9e6e5p82xbwfjn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e4jsrxbvgriadlp1j2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 в связи с переходом банков на утверждаемый ими План счетов.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Правления Нацбанка КР от </w:t>
      </w:r>
      <w:hyperlink w:history="1" r:id="rIdtvq555lngcrxprfadrv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План счетов представляет собой структурированный, экономически обоснованный перечень счетов, в рамках которого каждый счет имеет название и цифровой символ, включен в класс и группу по определенному критерию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План счетов разрабатывается банками в соответствии с Международными стандартами финансовой отчетности (далее МСФО) и утверждается в установленном в банке порядке с учетом требований настоящего Положения и иных нормативных правовых актов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bwu7q7gupmbakrmay58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2012 года № 34/5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Учет согласно Плану счетов должен обеспечивать формирование финансовой, регулятивной и макроэкономической статистической отчетности в разрезе секторов экономики (финансового, органов государственного управления, нефинансового (юридические лица), населения (физические лица, некоммерческие организации) и нерезидентов).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требования к Плану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Требования к Плану счетов распространяются на банки, действующие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fwtktnodv9beanxkvk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Банки могут использовать новую редакцию </w:t>
      </w:r>
      <w:hyperlink w:history="1" r:id="rIdasowmbgeue5hpfpi0ux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счетов</w:t>
        </w:r>
      </w:hyperlink>
      <w:r>
        <w:rPr>
          <w:rFonts w:ascii="Arial" w:cs="Arial" w:eastAsia="Arial" w:hAnsi="Arial"/>
          <w:sz w:val="24"/>
          <w:szCs w:val="24"/>
        </w:rPr>
        <w:t xml:space="preserve"> бухгалтерского учета в коммерческих банках и других финансово-кредитных учреждениях Кыргызской Республики, утвержденной </w:t>
      </w:r>
      <w:hyperlink w:history="1" r:id="rIdrysnmlm2dddwgtktiis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28/3 от 30.05.07 г. (МЮ КР № 66-07 от 10.07.07 г.), в качестве типового Плана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План счетов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составление основных финансовых отчетов согласно МСФО;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гибким, иметь возможность расширяться в будущем вследствие изменения структуры или сферы 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достаточную детализацию для построения основных финансовых и управленческих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План счетов основывается на классификации счетов, исходя из экономического содержания, по назначению операций, осуществляемых банком, и включает счета, подлежащие регистрации в бухгалтерском учете.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Количество счетов определяется потребностями банка при составлении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Количество цифр в номере счета зависит от потребностей банка в аналитическом учете, а также от используемого банком программного обеспечения. При этом, количество цифр в номере счета класса 2 "Обязательства" должно соответствовать требованиям инструкции "О нумерации банковских расчетных счетов", утвержденной </w:t>
      </w:r>
      <w:hyperlink w:history="1" r:id="rIdks2fy0dmmersqchnsk6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3/5 от 22.02.05 г. (МЮ КР № 41-05 от 17.03.05 г.), для счетов, отражающих операции по осуществлению безналичных платежей и расчетов и аккумулированию безналичных денежных средств для дальнейшего использования и обслуживания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Одновременно с Планом счетов утверждается его описание с указанием назначения каждого счета, описанием учитываемых операций и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структуре Плана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План счетов должен обеспечивать учет всех проводимых банком операций и включать балансовые и забалансовые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План счетов должен включать следующие классы и группы счетов: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1 - Активы, в том числе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Наличные денежные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наличных денежных средств (в национальной и иностранной валюте), находящихся в банке, в пути между филиалами. По каждой валюте должны вестись отдельные вспомогательные книги. В целях финансовой отчетности сальдо денежных средств в иностранной валюте должно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Корреспондентские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денежных средств (в национальной и иностранной валюте), находящихся на корреспондентских счетах банка. По каждой валюте должны вестись отдельные вспомогательные книги. В целях финансовой отчетности сальдо денежных средств в иностранной валюте должно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металлы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средств банка в виде драгоценных металлов в стандартных и мерных (банковских) слитках. Счета данной группы должны отражаться по номинальной стоимости, выраженной в единицах массы (тройских унциях), которая должна быть пересчитана в сомы по цене последней переоценки согласно учетной политике банка. По каждому драгоценному металлу должны вестись отдельные вспомогательные книги. В целях финансовой отчетности цена драгоценного металла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Долговые ценные бумаги, удерживаемые до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долговых ценных бумаг, которыми банк намерен и способен владеть до срока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бумаги могут быть приобретены по цене выше или ниже номинальной (с премией или дисконтом). Если ценная бумага приобретена с премией, уплаченная премия ежемесячно амортизируется и относится на уменьшение доходов банка. Если ценная бумага приобретена с дисконтом, дисконт амортизируется и относится на увеличение доходов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ценных бумаг ведется в номинальной валюте. В целях финансовой отчетности стоимость ценных бумаг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долговые и долевые ценные бумаги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долговых и долевых ценных бумаг, которые банк приобретает с целью получения прибыли в результате краткосрочных колебаний цены или дилерской маржи (активы, учитываемые по справедливой стоимости через прибыль/убыток).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бумаги могут быть приобретены по цене выше или ниже номинальной (с премией или дисконтом). Если ценная бумага приобретена с премией, уплаченная премия ежемесячно амортизируется и относится на уменьшение доходов банка. Если ценная бумага приобретена с дисконтом, дисконт амортизируется и относится на увеличение доходов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ценных бумаг ведется в номинальной валюте. В целях финансовой отчетности стоимость ценных бумаг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Годные для продажи долговые и долевые ценные бумаги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долговых и долевых ценных бумаг, которые не вошли в категории удерживаемых до погашения или торговых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бумаги могут быть приобретены по цене выше или ниже номинальной (с премией или дисконтом). Если ценная бумага приобретена с премией, уплаченная премия ежемесячно амортизируется и относится на уменьшение доходов банка. Если ценная бумага приобретена с дисконтом, дисконт амортизируется и относится на увеличение доходов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ценных бумаг ведется в номинальной валюте. В целях финансовой отчетности стоимость ценных бумаг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в банках и других финансово-кредитных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депозитов в банках и других финансово-кредитных учреждениях. Учет денежных средств на депозитном счете ведется в номинальной валюте. В целях финансовой отчетности денежные средства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банкам и другим финансово-кредитным учреждениям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кредитов, предоставленных банкам - резидентам и нерезидентам, а также межбанковских размещений, которые представляют собой займы или депозиты, предоставленные или размещенные в банках - резидентах и нерезидентах сроком до 30 дней. Учет ведется в номинальной валюте. В целях финансовой отчетности межбанковские кредиты и размещения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по репо-соглашению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ценных бумаг, купленных по репо-соглашению.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клиентам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кредитов, выданных клиентам банка. Учет кредитов ведется в номинальной валюте. В целях финансовой отчетности кредиты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Резервы на покрытие потенциальных потерь и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резервов на покрытие потенциальных потерь и убытков (РППУ) и представляет собой контр-счета к активам. Если РППУ создается в номинальной валюте кредита, то в целях финансовой отчетности сумма РППУ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средства и нематериальные активы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земли, помещений, мебели, офисного оборудования, компьютеров, программного обеспечения и других нематериальных активов, автомашин, используемых банком в работе и незавершенное строительство. Начисленная амортизация по каждой категории основных средств должна быть отражена на контр-счетах данной категории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основных средств, приобретенных за инвалюту, ведется в сомах по учетному курсу на день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Прочая собственность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недвижимого и движимого имущества, перешедшего во временное владение банка в погашение задолженности от залогодателя или в результате закрытия филиалов и дочерних компаний банка, подлежащих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и финансовое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инвестиций и финансового участия в дочерних и ассоциированных компаниях банка. Учет инвестиций ведется в номинальной валюте. В целях финансовой отчетности стоимость инвестиций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проценты к получению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начисленных процентов к получению по активам, приносящим доход в виде процентов. Учет начисленных процентов к получению ведется в номинальной валюте. В целях финансовой отчетности сумма начисленных процентов к получению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комиссионные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начисленных комиссионных доходов по различным услугам, предоставляемым клиентам банка. Учет начисленных комиссионных доходов ведется в номинальной валюте. В целях финансовой отчетности сумма начисленных комиссионных доходов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Проценты, начисленные к получению по межбанковским депозитам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банках и других финансово-кредитных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начисленных процентов по депозитам в банках и других финансово-кредитных учреждениях. Учет начисленных процентов ведется в номинальной валюте. В целях финансовой отчетности сумма начисленных процентов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Проценты, начисленные к получению по кредитам банкам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финансово-кредитным учреждениям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начисленных процентов по кредитам банкам и другим финансово-кредитным учреждениям. Учет начисленных процентов ведется в номинальной валюте. В целях финансовой отчетности сумма начисленных процентов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Проценты, начисленные к получению по кредитам клиентам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начисленных процентов по кредитам клиентам. Учет начисленных процентов ведется в номинальной валюте. В целях финансовой отчетности сумма начисленных процентов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активы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предоплаты, денежных активов в расчетах, своп-позиций по иностранной валюте, счетов к получению, незавершенных спот-покупок иностранной/национальной валюты и драгоценных металлов и прочих активов, для которых не предусмотрены отдельные группы. Учет прочих активов ведется в номинальной валюте. В целях финансовой отчетности стоимость активов в иностранной валюте, учитываемых на счетах данной группы,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2 - Обязательства, в том числе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Расчетные (текущие) счета и депозиты до востребования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 и индивидуальных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счетов включает в себя все расчетные (текущие) счета и счета до востребования юридических лиц и индивидуальных предпринимателей. Учет расчетных счетов и депозитов до востребования ведется в номинальной валюте. В целях финансовой отчетности суммы на расчетных счетах и депозитах до востребования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Корреспондентские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счетов включает в себя все корреспондентские счета контр-агентов в банке. Учет денежных средств на корреспондентском счете ведется в номинальной валюте. В целях финансовой отчетности сумма денежных средств на корреспондентском счете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счетах данной группы учитываются депозиты до востребования и срочные вклады физических лиц. Учет депозитов физических лиц ведется в номинальной валюте. В целях финансовой отчетности депозиты физических лиц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Срочные депозиты юридических лиц и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срочных депозитов юридических лиц и индивидуальных предпринимателей. Учет денежных средств по срочным депозитам юридических лиц и индивидуальных предпринимателей ведется в номинальной валюте. В целях финансовой отчетности срочные депозиты юридических лиц и индивидуальных предпринимателей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от банков и других финансово-кредитных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в себя счета для учета кредитов и межбанковских размещений, полученных банком на срок до 30 дней, за исключением кредитов, полученных от НБКР. Учет краткосрочных межбанковских обязательств ведется в номинальной валюте. В целях финансовой отчетности межбанковские кредиты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банков и других финансово-кредитных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депозитов банков и других финансово-кредитных учреждений. Учет депозитов банков и других финансово-кредитных учреждений ведется в номинальной валюте. В целях финансовой отчетности депозиты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по обратному репо-соглашению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обязательств по ценным бумагам, которые должны быть выкуплены в соответствии с соглашением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Кредиты, полученные от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 и кредиты Правительства Кыргызской Республики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бюджетных и внебюджетных счетов и кредитов, полученных от Правительства Кыргызской Республики и местных органов власти. Учет счетов и кредитов Правительства Кыргызской Республики и местных органов власти ведется в номинальной валюте. В целях финансовой отчетности суммы на этих счетах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обязательства и кредиты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ипотечных кредитов, векселей, выпущенных банком, облигаций, выпущенных банком, других долговых обязательств, выпущенных банком, финансовой аренды (лизинг) банковских активов, субординированных облигаций, средств, поступивших в счет увеличения уставного капитала и других обязательств, полученных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проценты к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процентов, начисленных банком к выплате вкладчикам и кредиторам. Учет начисленных процентов к выплате ведется в номинальной валюте. В целях финансовой отчетности такие обязательства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комиссионные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обязательства по комиссии к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счетов кредиторов, начисленных обязательств, незавершенных спот-продаж иностранной/национальной валюты и драгоценных металлов и прочих обязательств, для которых не предусмотрены отдельные группы. Учет прочих обязательств ведется в номинальной валюте. В целях финансовой отчетности такие обязательства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3 - (резервный)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4 - Капитал, в том числе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 уставного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в себя счета для учета привилегированных и простых акций банка, капитала, оплаченного сверх номинальной стоимости. Счета капитала учитываются только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 переоценки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капитальных резервов, увеличения стоимости основных средств при их переоценке, переоценки инвестиционных ценных бумаг, изменений валютного курса при пересчете финансовых отчетностей иностранных ассоциированных и дочерних компаний банка. Счета капитальных резервов учитываются только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Нераспределенная прибыль/убытки предыдущих периодов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Прибыль/убытки текущего периода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5 - (резервный)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6 - Доходы, в том числе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доходы по долговым и долевым ценным бумагам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процентных доходов банка от ценных бумаг. Учет процентных доходов ведется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доходы по депозитам в банках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процентного дохода банка по депозитам в банках и других финансово-кредитных учреждениях. Процентные доходы учитываются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операций с производными финансовыми инструментами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(сальдо)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Нереализованный доход (убыток) от переоценки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доходы по операциям репо-соглашения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процентных доходов банка по ценным бумагам, купленным по договору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доходы по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Комиссионные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операций с драгоценными металлами (сальдо)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суммы реализованных и нереализованных доходов/убытков банка, полученных от операций с золотом и драгоценными металлами, находящимися в собственности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инвестиций и торговых операций (сальдо)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доходов (убытков) торговых ценных бумаг, годных для продажи, чистых доходов (убытков) от дочерних компаний, чистых доходов (убытков) от ассоциированных компаний и дивидендов от вложений в акции и паи.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операций с иностранной валютой (сальдо)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реализованных и нереализованных доходов/убытков банка, получаемых от продажи и конвертации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Непредвиденные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суммы доходов банка от операций или событий, не связанных с обычной деятельностью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прочих доходов, для которых не предусмотрены отдельные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7 - Процентные расходы, в том числе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расходы по депозитам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процентных расходов по депозитам клиентов банка. Учет процентных расходов осуществляется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расходы по депозитам банков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расходы по межбанковским размещениям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расходы по кредитам других финансовых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расходы по операциям по обратному репо-соглашению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суммы процентных расходов банка по операциям с ценными бумагами, проданными по договору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расходы по долгосрочному долгу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суммы процентных расходов банка по субординированным и прочим долгосрочным обязательствам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дисконту по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процентные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8 - Операционные расходы, в том числе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Комиссионные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Амортизационные отчисления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расходов на аренду основных средств, расходов на обслуживание и содержание основных средств, расходов на коммунальные услуги, расходов на текущий ремонт, расходов на охрану и сигнализацию, услуг связи, командировочных расходов, представительских расходов, расходов на страхование, нотариальных и юридических услуг, расходов по обработке компьютерных данных, расходов по аудиту и на консультационные услуги, расходов на рекламу и маркетинг, расходов на публикации и подписку, благотворительность, расходов на инкассацию, и других административных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кредитам и классифицированным активам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расходов банка, связанных с выдачей кредитов, возвратом долгов и администрированием имущества, принятого в погашение задолженности, а также расходы по классифицированным активам.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операционные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недостач и излишков в кассе и других операционных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Налоги, кроме налогов на прибыль и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налога на добавленную стоимость и других налогов, кроме налогов на прибыль и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 на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налога на прибыль и отложенного налога на прибыль.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Непредвиденные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суммы расходов банка от операций или событий, не связанных с обычной деятельностью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9 - Забалансовые счета, в том числе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условных обязательств, выпущенных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в пользу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условных обязательств, выпущенных в пользу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распределении в классах групп счетов, а в группах отдельных счетов, должен использоваться иерархический принцип: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цифра номера счета отражает класс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и третья цифры отражают группу счета, которая группирует счета с однородным экономическим содержанием;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последующие цифры указывают на конкретный объект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Счета класса 1 "Активы" являются активными счетами, на которых отражаются все материальные и нематериальные активы, находящиеся в банке. Остатки по активным счетам являются дебетовыми, за исключением контр-счетов, которые являются пассивными и имеют кредитовые остатки.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Счета класса 2 "Обязательства" являются пассивными счетами, на которых отражаются все обязательства банка, относящиеся к финансово-экономической деятельности. Остатки по счетам являются кредитовыми, за исключением контр-счетов, которые являются активными и имеют дебетовые остатки. Движение по счетам обязательств в сторону уменьшения остатков осуществляется только банком, за исключением текущих счетов и депозитов клиентов, по которым перечисление со счетов осуществляется по указанию и требованию клиентов, на основе контракта или согласию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Счета класса 4 "Капитал" являются пассивными счетами и отражают все средства, принадлежащие акционерам банка. Счета прибыли и убытков могут иметь кредитовый или дебетовый остаток. Счета резервов (резервы по переоценке инвестиционных ценных бумаг, переоценке иностранной валюты при консолидации) могут иметь как кредитовые, так и дебетовые остатки.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Счета класса 6 "Доходы" являются пассивными счетами и отражают все доходы, полученные банком в результате финансово-экономической деятельности в течение отчетного года. Остатки по доходным счетам являются кредитовыми, за исключением счетов группы доходов/убытков, которые могут иметь кредитовый остаток в случае получения доходов и дебетовый остаток - в случае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Счета классов 7 и 8 "Процентные расходы" и "Операционные расходы" являются активными счетами и отражают все расходы, понесенные банком в результате финансово-экономической деятельности. Остатки по расходным счетам являются дебетовыми.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Счета классов 9 "Забалансовые счета" - предназначены для отражения операций банка с условными активами и обязательствами.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Руководство банков несет ответственность за соответствие Плана счетов МСФО, законодательству КР и требованиям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Банки вправе вводить в План счетов дополнительные группы счетов. При этом, в течение 3-х рабочих дней в НБКР направляется уведомление с указанием названия группы, счетов, входящих в данную группу, и их краткого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 внесения изменений и дополнений в части балансовых счетов, банки обязаны уведомлять НБКР в течение 3-х рабочих дней после внесения данных изменений и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dp2et3tl9te1zlof4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dalil.kg/document/300803</w:t>
      </w:r>
    </w:hyperlink>
  </w:p>
  <w:p>
    <w:pPr>
      <w:spacing w:after="0" w:before="40"/>
      <w:jc w:val="center"/>
    </w:pPr>
    <w:hyperlink w:history="1" r:id="rIdu25d6zeow3lvcn-gvv-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kxvebxnzcbwvhefdbnc" Type="http://schemas.openxmlformats.org/officeDocument/2006/relationships/hyperlink" Target="https://dalil.kg/document/302535" TargetMode="External"/><Relationship Id="rId8a-kt4tfmqvg6wcitxibx" Type="http://schemas.openxmlformats.org/officeDocument/2006/relationships/hyperlink" Target="https://dalil.kg/document/302553" TargetMode="External"/><Relationship Id="rIdhwt5g9e6e5p82xbwfjnzz" Type="http://schemas.openxmlformats.org/officeDocument/2006/relationships/hyperlink" Target="https://dalil.kg/document/560" TargetMode="External"/><Relationship Id="rIdoe4jsrxbvgriadlp1j2go" Type="http://schemas.openxmlformats.org/officeDocument/2006/relationships/hyperlink" Target="https://dalil.kg/document/1032" TargetMode="External"/><Relationship Id="rIdtvq555lngcrxprfadrvpy" Type="http://schemas.openxmlformats.org/officeDocument/2006/relationships/hyperlink" Target="https://dalil.kg/document/302553" TargetMode="External"/><Relationship Id="rIdbwu7q7gupmbakrmay58mp" Type="http://schemas.openxmlformats.org/officeDocument/2006/relationships/hyperlink" Target="https://dalil.kg/document/302535" TargetMode="External"/><Relationship Id="rIdpfwtktnodv9beanxkvkqw" Type="http://schemas.openxmlformats.org/officeDocument/2006/relationships/hyperlink" Target="https://dalil.kg/document/302553" TargetMode="External"/><Relationship Id="rIdasowmbgeue5hpfpi0uxyv" Type="http://schemas.openxmlformats.org/officeDocument/2006/relationships/hyperlink" Target="https://dalil.kg/document/300670" TargetMode="External"/><Relationship Id="rIdrysnmlm2dddwgtktiisne" Type="http://schemas.openxmlformats.org/officeDocument/2006/relationships/hyperlink" Target="https://dalil.kg/document/300669" TargetMode="External"/><Relationship Id="rIdks2fy0dmmersqchnsk6vn" Type="http://schemas.openxmlformats.org/officeDocument/2006/relationships/hyperlink" Target="https://dalil.kg/document/3114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dp2et3tl9te1zlof495" Type="http://schemas.openxmlformats.org/officeDocument/2006/relationships/hyperlink" Target="https://dalil.kg/document/300803" TargetMode="External"/><Relationship Id="rIdu25d6zeow3lvcn-gvv-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2026-09-24T18:24:08.957Z</dcterms:created>
  <dcterms:modified xsi:type="dcterms:W3CDTF">2026-09-24T18:24:08.957Z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