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gz1xfy8zg-x7rhqishq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Республики16 декабря 1999 года. Регистрационный номер 104                                                      Утверждаю                                             Министр охраны окружающей                                            среды Кыргызской Республики                                                             Т.Алыкулов                                              от 19 ноября 1999 года                               ИНСТРУКЦИЯ          по проведению государственного контроля за охраной         атмосферного воздуха от выбросов загрязняющих веществ         автотранспортными средствами в Кыргызской Республике                           1. Общие положения      1.1. Инструкция  по осуществлению государственного контроля за ох-раной атмосферного воздуха от выбросов загрязняющих веществ  автотранс-портом устанавливает порядок подготовки и проведения проверки, оформле-ния результатов проверки и материалов для применения мер воздействия  клицам,  виновным в нарушении норм и правил, установленных законодатель-ством и иными нормативными документами по охране атмосферного воздуха.     1.2. Инструкция  предназначена для госинспекторов Министерства ох-раны окружающей среды Кыргызской Республики.     1.3. Инструкция разработана на основании Закона Кыргызской Респуб-лики "Об охране атмосферного воздуха".     1.4. Государственный  контроль проводится с целью предупреждения ипресечения нарушений законодательства,  норм и правил по охране  атмос-ферного воздуха на предприятиях,  организациях и учреждениях независимоот их ведомственного подчинения и  форм  собственности,  осуществляющихэксплуатацию,  производство,  ремонт  и техническое обслуживание автот-ранспортных средств, и включает в себя контроль за выполнением:     1.4.1. Постановлений и решений Правительства Кыргызской  Республи-ки,  Указов Президента Кыргызской Республики, а также местных государс-твенных органов;     1.4.2. Приказов  и  указаний  Министерства охраны окружающей средыКыргызской Республики;     1.4.3. Мероприятий  по  жалобам  рабочих  коллективов  и отдельныхграждан.     1.5. Госконтроль  за выбросами загрязняющих веществ автотранспорт-ными средствами проводится с применением методов инструментальных заме-ров в соответствии с действующими государственными стандартами.                   2. Подготовка к проведению проверки      2.1. Подготовка к проведению проверки включает:     2.1.1. Ознакомление с материалами предыдущих проверок;     2.1.2. Разработку  плана и порядка проверки с определением необхо-димого количества автомобилей  для  объективного  заключения  о  работепредприятия;     2.1.3. Согласование с руководством организаций сроков начала и по-рядка ее проведения.                    3. Проверка организации работ по                      охране атмосферного воздуха      3.1. Проверку предприятия госинспектор начинает с  проверки  нали-чия:     - приказов и распоряжений на предприятии  по  охране  атмосферноговоздуха вышестоящих организаций;     - приказа на предприятии о назначении ответственных лиц за  соблю-дением норм и правил по охране атмосферного воздуха,  а также лиц,  от-ветственных за проведение инструментального контроля выбросов загрязня-ющих веществ с отработавшими газами автомобилей;     - государственных и отраслевых  стандартов,  методик  по  проверкетоксичности и дымности отработавших газов автотранспортных средств;     - планов мероприятий по снижению загрязнения атмосферного  воздухаотработавшими газами автотранспорта;     - наличия предписаний по устранению воздухоохранных  нарушений  поактам предыдущих проверок.     3.2. Проверке подлежат:     - расчеты выбросов вредных веществ от автотранспортных предприятий(АТП), автохозяйств и других организаций, использующих автомобили;     - выполнение  планов  мероприятий  по охране воздушного бассейна соценкой эффективности проводимых мероприятий, включая прирост автомоби-лей с пониженной токсичностью;     - выполнение предписаний,  рекомендаций по актам предыдущих прове-рок;     - выполнение постановлений и решений Правительства Кыргызской Рес-публики, Указов Президента Кыргызской Республики;     - наличие на предприятии ГОСТов, инструкций, наглядной агитации.     3.3. При  обследовании производственных участков госинспектор про-веряет:     3.3.1. Контрольно-регулировочный  пункт  (КРП)  и оснащенность егооборудованием, контрольно-измерительной аппаратурой;     - сроки государственной проверки приборов;     - укомплектованность специалистами,  их умение выполнять контроль-но-регулировочные работы систем зажигания и питания двигателей;     - наличие необходимой технической документации;     - ведение журналов учета результатов измерений,  отметок о направ-лении автотранспортных средств на ремонт;     - наличие  и соблюдение графика проверки автотранспорта на токсич-ность и дымность;     - возможность проведения замеров токсичности и дымности в холодноевремя года;     - организацию запуска и прогрева двигателей в холодное время года.                4. Инструментальный контроль токсичности                   и дымности двигателей автомобилей      4.1. Проверка токсичности и дымности двигателей автомобилей прово-дится:     - на АТП, автохозяйствах, на предприятиях-изготовителях, на предп-риятиях,  осуществляющих ремонт и техническое обслуживание автомобилей,на стационарных и передвижных экологических постах,  на пунктах  техос-мотра и диагностических центрах.     4.2. Инструментальный контроль токсичности и  дымности  двигателейавтомобилей производится в соответствии с:     - ГОСТом 17.2.2.03-87 "Охрана природы.  Атмосфера.  Нормы и методыизмерений  содержания окиси углерода и углеводородов в отработавших га-зах автомобилей с бензиновыми двигателями. Требования безопасности";     - ГОСТом 21393-75(*) "Автомобили с дизелями. Дымность отработавшихгазов. Нормы и методы измерений. Требования безопасности";     - Положением об экологических постах Министерства охраны  окружаю-щей среды Кыргызской Республики,  утвержденного приказом  МинохрансредыКыргызской Республики за N 183 от 17.09.99 г.  и зарегистрированного  вМинюсте Кыргызской Республики (регистрационный N 71 от 21.09.99 г). Ко-личество автомобилей,  подвергаемых контролю,  должно составлять не ме-нее:     30% - для предприятий с числом эксплуатируемых  на  день  проверкиавтомобилей до 100 штук;     20% - для предприятий с числом автомобилей до 500 шт.;     10% - для предприятий с числом автомобилей свыше 500 шт.     При выявлении превышений установленных ГОСТами предельно  допусти-мых  норм  токсичности  и  дымности отработавших газов автотранспортныхсредств:     на предприятиях-изготовителях, предприятиях, осуществляющих ремонти техническое обслуживание,  автомобиль на склад готовой продукции отп-равлять запрещается - он направляется на регулировочные работы;     на предприятиях,  осуществляющих эксплуатацию,  автомобиль к рейсуне допускается и направляется на регулировочные работы;     на экологических постах, взимается штраф в соответствии с Кодексомоб административной ответственности.     4.3. Меры безопасности при проведении  инструментального  контролятоксичности и дымности отработавших газов автомобилей.     4.3.1. При проведении инструментального контроля должны быть  при-няты  меры  предосторожности,  исключающие травмирование или отравлениеперсонала, занятого проверкой автомобилей на предприятии или на автома-гистралях:     перед запуском  двигателя автомобиль затормозить стояночным тормо-зом, рычаг переключения передач установить в нейтральное положение;     запуск двигателя должен производиться электрическим стартером.     4.3.2. Скорость движения автомобиля на подъездных путях не  должнабыть более 10 км/час; в помещениях, на узких проездах, а также в непос-редственной близости от места измерений должна быть не более 5 км/час.     4.3.3. Очередной  автомобиль для проведения измерений должен оста-навливаться на расстоянии не менее 2 м от автомобиля,  находящегося  напроверке.     В случае отсутствия стационарного места (поста) проведения измере-ний, выбор места для этих целей должен исключить возможность случайногонаезда автомобиля на лиц, проводящих замеры.     4.3.4. На  месте проведения инструментального контроля должны бытьлица,  имеющие непосредственное отношение к работе и прошедшие инструк-таж по технике безопасности. Посторонним лицам находиться на посту зап-рещается.     4.3.5. Место, выбираемое для проведения инструментального контролятоксичности и дымности,  должно иметь естественную  или  принудительную(для  закрытых помещений) вентиляцию, обеспечивающую санитарно-гигиени-ческие требования по ГОСТ 12.1.005-86.     4.3.6. Госинспектору категорически запрещается осуществлять запускдвигателя и управлять автомобилем.     4.4. Требование к автомобилю, подвергающемуся проверке.     4.4.1. Выпускная система автомобиля не должна иметь прогаров,  ме-ханических  пробоев и неплотностей,  вызывающих утечку газов или подсосвоздуха.     4.4.2. Двигатель должен быть прогрет до рабочей температуры,  ука-занной в руководстве по эксплуатации автомобиля.     4.4.3. На  автомобилях  с автоматической коробкой передач проверкапроизводится при установке избирателя скорости на  нейтральное  положе-ние.     4.5. Требования к измерительным приборам.     4.5.1. Приборы,  используемые для измерения токсичности и дымности(газоанализаторы и дымомеры), должны проходить проверку в органах Госс-тандарта не реже 1 раза в 6 месяцев, а также после ремонтов, замены уз-лов и деталей.     4.5.2. Подготовка,  обслуживание и использование аппаратуры должныпроизводиться в соответствии с требованиями эксплуатационной документа-ции на данный вид аппаратуры.  Средства измерения должны иметь клейма сдействующими сроками государственной проверки,  опломбированы,  а такжеиметь свидетельства о проверке, заверенные печатью.     4.6. Методика  проведения  инструментального  контроля токсичностибензиновых двигателей регламентирована ГОСТ 17.2.2.03-87 "Охрана приро-ды. Атмосфера. Нормы и методы измерений содержания окиси углерода и уг-леводородов в отработавших газах автомобилей с бензиновыми двигателями.Требования безопасности".     Содержание окиси углерода и углеводородов в отработавших газах ав-томобилей  определяется на режиме холостого хода при двух частотах вра-щения коленчатого вала двигателя:     минимальной (Nmin Х.Х);     повышенной, равной 0,8 номинальной, установленной  заводом-изгото-вителем (0,8 Nnom X.X).     В зависимости  от марки автомобиля,  частота вращения приводится вПриложении 1.     Объемная доля окиси углерода и углеводородов в отработавших  газахавтомобилей не должна превышать норм, указанных в таблице 1.                                                               Таблица 1-----------------------------------------------------------------------Частота вращения|Предельно допустимое| Предельно допустимое содержание вала двигателя |  содержание окиси  |  углеводородов, объемная доля                |     углерода       | МЛН(-1), для двигателей с числом                |                    |            цилиндров----------------|--------------------|---------------------------------                |                    |      До 4      |    Более 4----------------|--------------------|----------------|----------------Nmin Х.Х        |        1,5         |      1200      |     3000Nпов X.Х        |        2,0         |       600      |     10000,8 Nnom X.X    |                    |                |-----------------------------------------------------------------------     4.6.1. Последовательность проверки измерений.     Запустить и  прогреть  двигатель  до температуры,  рекомендованнойпредприятием-изготовителем.     Убедиться в полном открытии воздушной заслонки в карбюраторе.     При необходимости подключить к двигателю тахометр.     Установить пробоотборное  устройство  в выпускную трубу автомобиляна глубину 300 мм от среза и подключить газоанализатор.     Установить минимальную частоту вращения вала двигателя,  соответс-твующей данной марке автомобиля.  Измерения содержания окиси углерода иуглеводородов  на  обоих режимах работы двигателя производить не ранее,чем через 30 секунд после установившейся устойчивой работы двигателя.     При наличии  у  автомобиля раздельных выпускных систем,  измерениедолжно производиться в каждой из них отдельно.  Оценка содержания окисиуглерода и углеводородов производится по максимальному значению.     4.6.2. Обработка результатов измерений.     Результаты измерения  и  содержания окиси углерода и углеводородовзаносятся в протокол установленной формы (приложение 2).     Полученный результат  фактического содержания окиси углерода и уг-леводородов в отработавших газах автомобиля сравнить с предельно допус-тимым значением объемной доли, приведенным в таблице 1.     Содержание окиси углерода и  углеводородов  в  отработавших  газахпроверяемых  автомобилей  не  должно  превышать норм установленных ГОСТ17.2.2.03-87.  В случае превышения этих норм автомобиль отправляется нарегулировку,  а  затем проверяется повторно.  Если регулировкой достичьустановленных норм не удается, выдается постановление о запрещении экс-плуатации автомобиля.     4.7. Методика проведения инструментального контроля  дымности  ди-зельных двигателей автомобилей.     Порядок проведения инструментального контроля дымности автомобилейс  дизельными двигателями регламентирован ГОСТ 213.93-75(*) "Автомобилис дизелями. Дымность отработавших газов. Нормы и методы измерений".     Дымность отработавших газов автомобилей определяется на двух режи-мах работы двигателя:     свободного ускорения  (разгон  двигателя на холостом ходу от мини-мальной до максимальной частоты вращения коленчатого вала);     максимальной частоты вращения коленчатого вала двигателя на холос-том ходу при полной нажатой педали подачи топлива.     Дымность отработавших  газов  автомобилей с дизельными двигателямине должна превышать предельно допустимые нормы, указанные в таблице 2.                                                               Таблица 2-----------------------------------------------------------------------          Режим работы двигателя         |    Дымность, % не более-----------------------------------------|-----------------------------Свободное ускорение для автомобилей      |с дизелями:                              |без наддува                              |           40с наддувом                               |           50максимальная частота вращения вала       |           15двигателя                                |-----------------------------------------------------------------------     4.8. Последовательность проведения измерений.     Запустить и прогреть двигатель до рабочей температуры,  рекомендо-ванной заводом-изготовителем.     Подготовить дымомер  к работе в соответствии с инструкцией по экс-плуатации прибора и подключить его к выпускной системе автомобиля.     Для проверки дымности на режиме  свободного  ускорения  необходимобыстро, но не резко нажать до упора педаль подачи топлива, увеличив темсамым частоту вращения вала двигателя от минимальной до максимальной.     После достижения максимальной частоты вращения вала двигателя  от-пустить  педаль  подачи топлива и дать установиться минимальной частотевращения вала двигателя.     Такой цикл нужно повторить 10 раз с интервалом не более 15 секунд.     Произвести замер дымности на последних 4-х циклах по максимальномупоказанию  (отклонению стрелки) прибора.  Показания занести в протокол.Оценку дымности производить по среднеарифметическому значению.     Провести замер  дымности  на  режиме максимальной частоты вращениявала при полном нажатии на педаль подачи топлива и занести показания  впротокол.     Замер показания дымности следует производить не ранее,  чем  через30 секунд после пуска газа в прибор и при стабилизации показаний прибо-ра.     4.9. Проверка дымности отработавших газов на  режиме  максимальнойчастоты  вращения коленчатого вала двигателя осуществляется сразу послепроверки на режиме свободного ускорения,  но не позднее,  чем через  60секунд.     Колебания стрелки прибора не должны превышать (+-)3% от всей шкалыприбора. За результат следует принимать среднее арифметическое значениекрайних показателей прибора.     Измерение дымности  у  автомобиля  с раздельной выпускной системойпроводить в каждой из выпускных труб отдельно. Оценку дымности произво-дить по максимальному значению.  Результаты замеров дымности отработав-ших газов автомобилей с дизельными  двигателями  заносятся  в  протокол(приложение 3).                   5. Оформление результатов проверки      5.1. Составление акта по результатам проверок АТП, автохозяйств.     5.1.1. Результаты проверки предприятий  и  организаций  соблюдениянорм  и  правил по охране атмосферного воздуха от выбросов загрязняющихвеществ автотранспортными средствами оформляются в виде  акта  установ-ленного  образца с протоколом замеров токсичности и дымности отработав-ших газов автомашин.     5.1.2. Основным требованием к акту проверки является достоверностьустановленных фактов нарушения норм и  правил  по  охране  атмосферноговоздуха и причин их вызывающих.     Ответственность за полноту, достоверность и объективность изложен-ных в акте результатов проверки несет лицо, ее осуществляющее.     5.1.3. При заполнении предписывающей части акта  необходимо  руко-водствоваться постановлениями директивных органов,  приказов и распоря-жений Министерства охраны окружающей среды и главы местной госадминист-рации.     5.1.4. Предписания  должны  быть четко сформулированы и направленына устранение нарушений установленных нормативов содержания  загрязняю-щих веществ в отработавших газах автотранспортных средств.     5.1.5. Обязательным пунктом предписывающей части является указаниесроков выполнения предписаний и представления информации об их выполне-нии.     5.1.6. Акт и протоколы замеров токсичности и дымности отработавшихгазов автомобилей подписываются госинспектором и представителем  прове-ряемого объекта, принимавшим участие в проверке, после чего акт предос-тавляется на подпись руководителю объекта и заверяется печатью.     5.1.7. Первый экземпляр подписанного акта  инспектор  передает  наисполнение руководству объекта,  второй для контроля в региональный ор-ган Министерства охраны окружающей среды.  При совместных проверках ос-тальные экземпляры передаются участникам (ГАИ, СЭС, Министерства охраныокружающей среды и др.).     5.1.8. Если  руководство  объекта  отказалось принять к исполнениюакт,  подписанный госинспектором,  то акт с сопроводительным письмом заподписью  руководства регионального органа Министерства охраны окружаю-щей среды направляется по почте (либо нарочным) на предприятие,  а  ин-формация об этом - в вышестоящую организацию.  Действие предписаний приэтом не приостанавливается.     5.2. Порядок  действий при приостановке работы отдельных участков,установок,  запрещении производства или  эксплуатации  автотранспортныхсредств, у которых содержание загрязняющих веществ в выбросах превышаетустановленные нормативы.     5.2.1. Согласно Положению о государственном контроле в области ох-раны природы и использования природных ресурсов,  утвержденного  Прави-тельством Кыргызской Республики от 25.12.92 г.  за N 630,  Министерствуохраны окружающей среды предоставлено право запрещать или приостанавли-вать производство и эксплуатацию передвижных источников загрязнения ат-мосферного воздуха,  у которых содержание загрязняющих веществ в выбро-сах превышает установленные нормативы,  а администрацией предприятия непринимается должных мер к их сокращению.     5.2.2. Выдача постановлений о приостановке работы отдельных участ-ков, установок, запрещении производства или эксплуатации автотранспорт-ных средств производится в следующих случаях:     не соблюдаются предельно допустимые нормы содержания  загрязняющихвеществ  в отработавших газах автотранспортных средств,  а также не вы-полняются планы снижения этих выбросов до установленных нормативов;     не осуществляются  мероприятия по предотвращению и сокращению выб-росов загрязняющих веществ в атмосферу автотранспортными средствами;     не выполняются плановые задания по оснащению предприятий, учрежде-ний и организаций приборами контроля отработавших газов, не соблюдаютсяправила их эксплуатации;     выпуск продукции, в том числе двигателей, осуществляется с наруше-нием стандартов на содержание загрязняющих веществ в  отработавших  га-зах;     производство передвижных источников загрязнения атмосферы осущест-вляется  с нарушением требований нормативно-технической и конструкторс-кой документации (в объеме 10% транспортных средств из проверенной пар-тии);     если у проверенной партии эксплуатируемых автотранспортных средствболее 30% выбросы превышают установленные нормативы, а также за отсутс-твие контроля содержания загрязняющих веществ в отработавших газах.     5.2.3. Постановление о приостановке работы отдельных цехов, участ-ков, установок должно быть выдано предприятию заблаговременно, а поста-новление о запрещении производства  или  эксплуатации  автотранспортныхсредств, у которых регулировкой невозможно достичь установленных норм -немедленно.     5.2.4. Постановление  заполняется  в 3-х экземплярах с подписью накаждом экземпляре должностного лица предприятия (руководителя  или  егозаместителя) принявшего постановление к исполнению.     Подпись госинспектора должна быть заверена печатью территориально-го  органа  Министерства охраны окружающей среды,  подпись должностноголица предприятия - гербовой печатью предприятия.     Первый экземпляр выдается руководителю предприятия или его  замес-тителю,  второй остается в подразделении Министерства охраны окружающейсреды, выдавшей постановление.     В случае,  если  администрация  предприятия отказывается подписатьпостановление и принять его к исполнению, оформленное со стороны органаМинистерства  охраны  окружающей среды постановление с сопроводительнымписьмом направляется по почте или нарочным.     5.2.5. Одновременно в вышестоящую инстанцию организации  направля-ется письмо с краткой информацией о состоянии работ по охране атмосфер-ного воздуха в организации и принятом решении о приостановке работы от-дельных участков,  установок,  запрещении производства или эксплуатацииавтотранспортных средств.     5.2.6. К  сроку,  указанному  в постановлении,  предприятие должноуведомить орган Министерства охраны окружающей среды,  выдавший  поста-новление, об устранении недостатков, отмеченных в постановлении.     5.2.7. Если указанные  в  постановлении  нарушения  устранены,  топредприятию выдается разрешение на возобновление работ отдельных участ-ков,  установок,  разрешение на производство и эксплуатацию  автотранс-портных средств и постановление утрачивает силу (разрешение заполняетсяв таком же количестве экземпляров,  что и постановление). На разрешенииставится  подпись должностного лица Министерства охраны окружающей сре-ды. Подпись заверяется печатью.     5.2.8. Если  в результате проверки выявлено,  что к установленномусроку не приняты необходимые меры по устранению недостатков,  постанов-ление вступает в силу, о чем ставится в известность вышестоящая инстан-ция организации и госадминистрация данного района (города, поселка).     5.2.9. Выдача  организации постановления о приостановке работы от-дельных участков,  установок,  запрещении производства автотранспортныхсредств  и  их эксплуатации производится только по согласованию с руко-водством регионального органа Министерства охраны окружающей среды. Ре-шение о выдаче разрешения инспектор принимает после проверки выполнениямероприятий по устранению обнаруженных ранее недостатков,  о чем инфор-мирует  руководство регионального органа Министерства охраны окружающейсреды.              6. Проверка автотранспорта частных владельцев      6.1. Проверка  автотранспорта  частных  владельцев  осуществляетсясотрудниками  территориальных  органов  Министерства  охраны окружающейсреды инструментальным методом,  на автомагистралях, стационарных и пе-редвижных  экологических  постах,  гаражно-строительных  кооперативах идругих местах.     6.2. При проведении проверок транспорта руководствоваться требова-ниями Закона об охране атмосферного воздуха Кыргызской Республики: ГОСТ17.2.2.03-87, ГОСТ 21393-75(*) и другими нормативными документами.     6.3. Сроки проведения проверок частного транспорта устанавливаетсяне реже 1-го раза в З месяца.     6.4. При обнаружении повышения содержания окиси углерода с водите-ля взимается штраф,  определенный Кодексом об административных правона-рушениях Кыргызской Республики ст.173, а автомобиль направляется на ре-гулировку или на ремонт.     6.5. При показаниях содержания окиси углерода и дымности в  преде-лах ГОСТ 17.2.2.03-87 и ГОСТ 21393-75(*) владельцу автотранспорта выда-ется талон "СО норма" "Дымность норма", установленного образца, в соот-ветствии с Положением об экологических постах в Министерстве охраны ок-ружающей среды Кыргызской Республики, утвержденного приказом Министерс-тва за N 183 от 17.09.99 г.  и зарегистрированного в Министерстве юсти-ции Кыргызской Республики за N 71 от 21.09.99 г.                                ПЕРЕЧЕНЬ            руководящих документов, измерительных приборов           в работе госинспекторов при проверке передвижных                   источников загрязнения атмосферы       1. Закон "Об охране природы Кыргызской Республики".     2. Закон "Об охране атмосферного воздуха Кыргызской Республики".     3. Правила охраны атмосферного воздуха.     4. Положение о государственном контроле в области охраны природы ииспользования природных ресурсов,  утвержденных Правительством Кыргызс-кой Республики от 25.12.92 г. N 63.     5. ГОСТ 17.2.2.03-87 "Охрана природы.  Атмосфера. Содержание окисиуглерода  в  отработавших  газах автомобилей с бензиновыми двигателями.Нормы и метод определения".     6. ГОСТ 21393-75 "Автомобили с дизелями. Дымность отработавших га-зов. Нормы и методы измерения".     7. Методики определения исков за причиненный ущерб загрязнению ат-мосферного воздуха, для передвижных и стационарных источников загрязне-ния атмосферы (утверждены Госкомприроды в 1993 году).     8. Положение об экологических постах Министерства охраны  окружаю-щей среды Кыргызской Республики.     9. Кодекс об административных правонарушениях.                                                             Приложение 1                                ЗНАЧЕНИЯ               минимальной и повышенной частоты вращения          коленчатого вала на холостом ходу для карбюраторных                              двигателей -----------------------------------------------------------------------Двигатель |      Автомобиль       |Минимальная|  Частота   |Повышенная          |                       |устойчивая |вращения при|  частота          |                       |  частота  |номинальной | вращения          |                       | вращения  |    или     | (0,8 Nnom          |                       | Nmin Х.Х  |максимальной|  об/мин)          |                       |  об/мин   |  мощности  |          |                       |           | Nnom об/мин|----------|-----------------------|-----------|------------|-----------    1     |           2           |     3     |      4     |     5----------|-----------------------|-----------|------------|-----------МеМЗ-968  |ЗАЗ-968 "Запорожец"    | 650       |    4200    |   3360МеМЗ-968А |ЗАЗ-968 "Запорожец"    | 650       |    4400    |   3520МЗМА-412  |"Москвич"              | 800       |    5800    |   4600МЗМА-408Э |"Москвич-2138", 2136"  | 750-850   |    4750    |   3800          |и их модификации       |           |            |МЗМА-412Э |"Москвич-2137, 2140"   | 750-850   |    5850    |   4600ВАЗ-2101  |ВАЗ-2101, 2102         | 750-850   |    5600    |   4480          |"Жигули"               |           |            |ВАЗ-21011 |ВАЗ-21011 "Жигули"     | 750-850   |    5600    |   4480ВАЗ-2103  |ВАЗ-2103 "Жигули"      | 750-850   |    5600    |   4480ВАЗ-2106  |ВАЗ-2106 "Жигули"      | 750-850   |    5400    |   4300ВАЗ-2121  |ВАЗ-2121 "Нива"        | 750-850   |    5400    |   4300ГАЗ-21    |ГАЗ-21 "Волга"         | 450       |    4000    |   3200УАЗ-21    |УАЗ-469                |           |            |ЗМЗ-977   |РАФ-977ДМ "Латвия"     |           |            |УМЗ-451   |УАЗ-451ДМ, 452Л, 469   |           |            |ГАЗ-69    |ГАЗ-69, 69А            | 500       |    3600    |   2880ЗМЗ-24Д   |ГАЗ-24 "Волга"         | 550       |    4500    |   3600ЗМЗ-24-01 |РАФ-2203               |           |            |ЗИЛ-158В, |ЗИЛ-158В               | 400       |    2800    |   2240    164   |КАЗ-606А               |           |            |          |ЗИЛ-164, 164А          |           |            |          |ЗИЛ-ММЗ-164АН          |           |            |ЗИЛ-130Я2 |ЛАЗ-695Е               | 500       |    3200    |   2560    157К, |695М, 695Н             |           |            |    375Я7 |697Е, 697М, ЗИЛ-130    |           |            |          |130В1, 131, ЗИЛ-ММЗ-555|           |            |          |КАЗ-608, ЛИАЗ-677М     |           |            |ЗИЛ-157,  |ЗИЛ-157, ЗИЛ-157К      | 400       |    2800    |   2240    157К  |                       |           |            |ЗМЗ-53,   |ГАЗ-53А, 66, КАЗ-685,  | 600       |    3200    |   2550    672   |ПАЗ-672, 6301          |           |            |ЗИЛ-375Я4 |УРАЛ-375, 377          | 500       |    3200    |   2550-----------------------------------------------------------------------                                                             Приложение 2                                ПРОТОКОЛ            результатов проверок автомобилей на содержание                    окиси углерода и углеводородов      __________________________________________________________________                      (Наименование предприятия) -----------------------------------------------------------------------  Дата   |  Модель  |Государственный | Содержание вредных веществ в   |измерения|автомобиля|номер автомобиля|      отработавших газах        |         |          |    (серия)     |--------------------------------|         |          |                |         До регулировки         |         |          |                |--------------------------------|         |          |                | Окись углерода |  Углеводороды |         |          |                |----------------|---------------|         |          |                |  Nmin |  Nпов  |               |---------|----------|----------------|-------|--------|---------------|    1    |    2     |       3        |   4   |   5    |       6       |---------|----------|----------------|-------|--------|---------------|----------------------------------------------------------------------------------------------------------------------------------------------|Содержание вредных веществ в| Фамилия, имя, | Подпись |  Заключение|     отработавших газах     |   отчество    |         | проверяющего|----------------------------|   водителя    |         ||      После регулировки     |               |         ||----------------------------|               |         ||Окись углерода |Углеводороды|               |         ||---------------|------------|               |         || Nmin |  Nпов  |            |               |         ||------|--------|------------|---------------|---------|---------------|   7  |    8   |     9      |      10       |   11    |      12|------|--------|------------|---------------|---------|--------------------------------------------------------------------------------------     Из _______  проверенных  автомобилей  ______ шт.  не соответствуетпредельно допустимым нормам ГОСТа.     Из них не поддается регулировке ____ шт.     Представители комиссии: 1. _______________________________________                                              (подпись)                             2. _______________________________________                                              (подпись)                             3. _______________________________________                                              (подпись)      Госинспектор МООС                                 ________________                                                        (подпись, ФИО)     Представители предприятия:                        ________________                                                        (подпись, ФИО)                                                             Приложение 3                                ПРОТОКОЛ           результатов измерений дымности отработавших газов                 автомобилей с дизельными двигателями      __________________________________________________________________                      (Наименование предприятия) -----------------------------------------------------------------------  Дата   |  Модель  |Государственный|  Результаты проверки дымности   |измерения|автомобиля|     номер     |---------------------------------|         |          |  автомобиля   |          До регулировки         |         |          |    (серия)    |---------------------------------|         |          |               |Режим свободного |     Режим     |         |          |               |    ускорения    | максимальной  |         |          |               |                 |    частоты    |         |          |               |                 | вращения вала |         |          |               |-----------------|---------------|         |          |               |7 |8 |9 |10|Сред-|               |         |          |               |  |  |  |  |нее  |               |         |          |               |  |  |  |  |ариф-|               |         |          |               |  |  |  |  |мети-|               |         |          |               |  |  |  |  |тич. |               |---------|----------|---------------|--|--|--|--|-----|---------------|    1    |    2     |       3       |4 | 5| 6| 7|  8  |      9        |---------|----------|---------------|--|--|--|--|-----|---------------|----------------------------------------------------------------------------------------------------------------------------------------------|Результаты проверки дымности     |ФИО водителя |Подпись| Заключение|---------------------------------|             |       |проверяющего|      После регулировки          |             |       ||---------------------------------|             |       ||Режим свободного |     Режим     |             |       ||    ускорения    | максимальной  |             |       ||                 |    частоты    |             |       ||                 | вращения вала |             |       ||-----------------|---------------|             |       ||7 |8 |9 |10|Сред-|               |             |       ||  |  |  |  |нее  |               |             |       ||  |  |  |  |ариф-|               |             |       ||  |  |  |  |мети-|               |             |       ||  |  |  |  |тич. |               |             |       ||--|--|--|--|-----|---------------|-------------|-------|--------------|10|11|12|13| 14  |       15      |     16      |  17   |     18|--|--|--|--|-----|---------------|-------------|-------|-------------------------------------------------------------------------------------     Из _______  проверенных  автомобилей  ______ шт.  не соответствуетпредельно допустимым нормам ГОСТа.     Из них не поддается регулировке ____ шт.     Представители комиссии: 1. _______________________________________                                              (подпись)                             2. _______________________________________                                              (подпись)                             3. _______________________________________                                              (подпись)      Госинспектор МООС                                 ________________                                                        (подпись, ФИО)     Представители предприятия:                        ________________                                                        (подпись, ФИО)                                                             Приложение 4                                                               Таблица 1                               РЕЗУЛЬТАТЫ             расчета приведенного объема выбрасываемых 3В             для различных видов автотранспортного топлива -----------------------------------------------------------------------Показатель|Масса выбросов 3В выделяемых автотранспортным средством при|          |   сжигании 1 т автотранспортного топлива или 1000 куб.м   |          |                сжатого природного газа, т                 |          |-----------------------------------------------------------|          | Окись  |Углево-|Формаль-|Акролейн| Сажа |Бенз(а)- |Диоксид|          |углерода|дороды | дегид  |        |      |  пирен  | серы  |----------|--------|-------|--------|--------|------|---------|-------|    1     |    2   |   3   |   4    |    5   |   6  |    7    |   8   |----------|--------|-------|--------|--------|------|---------|-------|f1        |  1,0   |  1,0  | 10,0   | 10,0   | 10,0 |     10,0|  1,0  |Ai        |  1,0   |  3,16 |240     |120     | 41,5 |1265000  | 22,0  |-----------------------------------------------------------------------                                 Mij-----------------------------------------------------------------------1. Этили- |  0,42  |  0,046|  0,001 |  0,0002|0,0011|1*10(-7) |0,0015 |рованный  |        |       |        |        |      |         |       |бензин    |        |       |        |        |      |         |       |2. Неэти- |  0,42  |  0,046|  0,001 |  0,0002|0,0011|1*10(-7) |0,0015 |лированный|        |       |        |        |      |         |       |бензин,   |        |       |        |        |      |         |       |сжиженный |        |       |        |        |      |         |       |нефтяной  |        |       |        |        |      |         |       |газ       |        |       |        |        |      |         |       |3. Дизель-|  0,047 |  0,019|  0,0027|  0,0007|0,0092|1*10(-7) |0,002  |ное       |        |       |        |        |      |         |       |топливо   |        |       |        |        |      |         |       |4. Сжатый |  0,09  |  0,021|  0,001 |  0,0003|   -  |1*10(-8) |0,011  |природный |        |       |        |        |      |         |       |газ       |        |       |        |        |      |         |       |----------------------------------------------------------------------------------------------------------------------------------------------| Масса выбросов 3В выделяемых автотранспортным средством при сжигании|             1 т автотранспортного топлива или 1000 куб.м|                      сжатого природного газа, т|----------------------------------------------------------------------|Оксиды| Свинец | Кадмий |   Медь   |  Хром  | Никель |  Цинк  |В прив.| азота|        |        |          |        |        |        |тоннах|------|--------|--------|----------|--------|--------|--------|-------|   9  |   10   |   11   |   12     |   13   |   14   |  15    |  16|------|--------|--------|----------|--------|--------|--------|-------| 1,0  |   10,0 |   10,0 |   10,0   |   10,0 |   10,0 |   10,0 ||21,1  |81652   |57736   |  600     | 21082  | 14142  |13571   |---------------------------------------------------------------|-------                                  Mij                          |   V---------------------------------------------------------------|-------| 0,027|0,00013 |1*10(-8)|1,7*10(-6)|5*10(-8)|7*10(-8)|1*10(-6)|553,77|      |        |        |          |        |        |        ||      |        |        |          |        |        |        || 0,027|   -    |1*10(-8)|1,7*10(-6)|5*10(-8)|7*10(-8)|1*10(-6)| 17,1|      |        |        |          |        |        |        ||      |        |        |          |        |        |        ||      |        |        |          |        |        |        ||      |        |        |          |        |        |        ||      |        |        |          |        |        |        || 0,033|   -    |1*10(-8)|1,7*10(-6)|5*10(-8)|7*10(-8)|1*10(-6)| 40,27|      |        |        |          |        |        |        ||      |        |        |          |        |        |        || 0,016|   -    |1*10(-8)|1,7*10(-6)|5*10(-8)|7*10(-8)|1*10(-6)| 13,54|      |        |        |          |        |        |        ||      |        |        |          |        |        |        |-----------------------------------------------------------------------     (*) Оксиды азота для карбюраторных двигателей содержат 98-99%  NO,а для дизелей 90%  NO (см.[6]), поэтому расчет приведенного объема про-изводился как для оксида азота.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jbzj5kh0saw30mcy4zw">
      <w:r>
        <w:rPr>
          <w:rFonts w:ascii="Arial" w:cs="Arial" w:eastAsia="Arial" w:hAnsi="Arial"/>
          <w:color w:val="132D3F"/>
          <w:sz w:val="16"/>
          <w:szCs w:val="16"/>
          <w:u w:val="single"/>
        </w:rPr>
        <w:t xml:space="preserve">dalil.kg/document/300960</w:t>
      </w:r>
    </w:hyperlink>
  </w:p>
  <w:p>
    <w:pPr>
      <w:spacing w:after="0" w:before="40"/>
      <w:jc w:val="center"/>
    </w:pPr>
    <w:hyperlink w:history="1" r:id="rIdf6wy9gp7vpvbuvrtyl9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z1xfy8zg-x7rhqishqw"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jbzj5kh0saw30mcy4zw" Type="http://schemas.openxmlformats.org/officeDocument/2006/relationships/hyperlink" Target="https://dalil.kg/document/300960" TargetMode="External"/><Relationship Id="rIdf6wy9gp7vpvbuvrtyl9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2026-09-30T13:18:38.725Z</dcterms:created>
  <dcterms:modified xsi:type="dcterms:W3CDTF">2026-09-30T13:18:38.725Z</dcterms:modified>
</cp:coreProperties>
</file>

<file path=docProps/custom.xml><?xml version="1.0" encoding="utf-8"?>
<Properties xmlns="http://schemas.openxmlformats.org/officeDocument/2006/custom-properties" xmlns:vt="http://schemas.openxmlformats.org/officeDocument/2006/docPropsVTypes"/>
</file>