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d1jglvudtmjljhb2kie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22 июня 2000 года № 108 Зарегистрировано в Министерстве юстиции Кыргызской Республики21 июня 1999 года регистрационный номер 51                                                      Утверждено                                       </w:t>
      </w:r>
      <w:hyperlink w:history="1" r:id="rIdot3sgcxk6lorvr4hh_xp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21 июня 1999 года № 65                                ПОЛОЖЕНИЕ                    о частной нотариальной конторе                           1. Общие положения      1. Настоящее Положение разработано в соответствии с  </w:t>
      </w:r>
      <w:hyperlink w:history="1" r:id="rIdm1jq3ixdy3cl3r1csxgn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 постановлением Правительства Кыргызской Республики от 6 апреля 1999 года № 192 "Об утверждении  Положе-ния о порядке лицензирования на право частной нотариальной деятельностив Кыргызской Республике" и определяет требования, предъявляемые к поме-щению частной нотариальной конторы,  осуществлению частной нотариальнойдеятельности, порядку регистрации частных нотариальных контор.     2. Частный нотариус для  осуществления  нотариальной  деятельностиобязан иметь нотариальную контору (здание или помещение),  обеспечиваю-щую публичный характер нотариальной деятельности,  в том  числе  доступграждан  и  юридических  лиц  на прием к нотариусу,  тайну нотариальныхдействий, хранение материалов нотариального делопроизводства и архива.     3. Не  допускается  использование в качестве помещения для нотари-альной конторы жилого помещения, в котором нотариус проживает лично ли-бо члены его семьи.     4. При изменении адреса нотариальной конторы частный нотариус обя-зан  довести  эти сведения до Министерства юстиции в течение месяца длявнесения изменений в Государственный реестр нотариальных и частных кон-тор и частных нотариусов Кыргызской Республики.                2. Помещение частной нотариальной конторы      5. Частная  нотариальная контора должна размещаться в здании капи-тального строительства,  оборудованное или приспособленное для осущест-вления нотариальной деятельности.     6. Помещение частной нотариальной конторы должно иметь кабинет длянотариуса,  приемную для посетителей, хранилище для размещения и хране-ния материалов нотариального делопроизводства, архива и бланков строгойотчетности.     7. Помещение частной нотариальной конторы должно быть безопасным впожарном отношении, гарантировано от затопления. В помещении нотариаль-ной конторы не должно быть газовых,  водопроводных,  канализационных  идругих магистральных трубопроводов.  Проводка труб немагистрального ха-рактера допускается в специальных защитных приспособлениях, исключающихпроникновение выбросов из них в помещение.     8. Помещение архива частной нотариальной конторы должно  соответс-твовать требованиям противопожарного, температурно-влажностного, свето-вого, санитарно-гигиенического режима и соответствующе оборудовано.     9. Наличие  и  соответствие  установленным  требованиям  помещениячастной нотариальной конторы проверяется комиссионно Министерством  юс-тиции  с возможным привлечением необходимых специалистов для дачи соот-ветствующего заключения.                З. Порядок оплаты государственной пошлины                  за совершение нотариальных действий      10. Государственная  пошлина  за  совершение нотариальных действийвзимается через соответствующие расчетные  учреждения  (банки,  кассы).Прием  государственной  пошлины частным нотариусом наличными средствамине допускается.     Услуги в  подготовке проектов документов и другие услуги в частныхнотариальных конторах оплачиваются клиентом по  ставкам,  установленнымдля  государственных нотариальных контор или по договоренности сторон иостаются в распоряжении конторы.     11. Контроль  за  правильностью  взимания  государственной пошлинычастными нотариусами, осуществляют налоговые органы.                     4. Реквизиты частного нотариуса      12. Частный нотариус имеет личную печать с изображением  Государс-твенного герба Кыргызской Республики,  с указанием фамилии,  имени, от-чества,  номера лицензии и печати,  наименования  нотариального  округа(приложение 1), штампы удостоверительных надписей и бланки нотариальныхдокументов.  Номер печати частного нотариуса присваивается в  соответс-твии  с  порядковым номером в Государственном реестре государственных ичастных нотариальных контор и частных нотариусов.     13. Бланки нотариальных документов, являющиеся документами строгойотчетности по установленной Министерством юстиции форме, выдаются част-ным  нотариусам органами юстиции.  Испорченные бланки сдаются по акту ворганы юстиции.           5. Порядок регистрации частной нотариальной конторы      14. Регистрация частной нотариальной конторы  производится  Минис-терством юстиции Кыргызской Республики по заявлению лиц, имеющих лицен-зию на право нотариальной деятельности или граждан Кыргызской Республи-ки при наличии договора с лицами, имеющими лицензию на право нотариаль-ной деятельности, при условии соблюдений требований пункта 9 настоящегоПоложения.     Лицензия на право занятия частной нотариальной деятельностью явля-ется документом, удостоверяющим право ее владельца осуществлять частнуюнотариальную деятельность,  только в одной нотариальной конторе на тер-ритории соответствующего нотариального округа.     Министерство юстиции в 15-дневный срок с момента подачи  заявленияобязано выдать регистрационное удостоверение (приложение 2).     К заявлению прилагается:     - лицензия на право частной нотариальной деятельности;     - договор об открытии частной нотариальной конторы (в случае, есликонтора открывается на основании договора);     - заключение специалиста.     15. После получения регистрационного удостоверения частный нотари-ус обязан в трехмесячный срок приступить к нотариальной деятельности.     Если в течение этого срока без уважительных причин частный нотари-ус не приступит к работе,  по решению Министерства юстиции выданное емурегистрационное удостоверение может быть аннулировано.     16. Министерство юстиции о выданном регистрационном  удостоверенииизвещает налоговую инспекцию по местонахождению рабочего места нотариу-са.                                                        Приложение 1                                                  к Положению о частной                                                  нотариальной конторе      1 - круг:     - фамилия, имя, отчество "Иванов Иван Иванович";     - наименование нотариального округа "Первомайский нотариальный ок-руг города Бишкек";     - номер лицензии "Лицензия N 1";     - номер печати "печать N 1"      2 - круг:     - Государственный герб Кыргызской Республики.                                                     Приложение 2                                            к п. 16 Положения о частной                                               нотариальной конторе               МИНИСТЕРСТВО ЮСТИЦИИ КЫРГЫЗСКОЙ РЕСПУБЛИКИ                      РЕГИСТРАЦИОННОЕ УДОСТОВЕРЕНИЕ          о регистрации частной нотариальной конторы N _____      город Бишкек                         "___"____________ 199__ г.      Выдана:     1. _______________________________________________________________                      (Ф.И.О. частного нотариуса)действующего (ей) на основании лицензии Министерства юстиции  на  правочастной  нотариальной деятельностью N ____ от "____" ____________ 199__года.     2. _______________________________________________________________                               (Ф.И.О. гр-на),имеющего договор с ____________________________________________________                                 (Ф.И.О. лицензиара)получившего лицензию Министерства юстиции на право частной нотариальнойдеятельностью N _____ от "____" _____________ 199__ года.     в нотариальном округе ____________________________________________     по адресу ________________________________________________________      Серия НП                                         Номер 001     _______________                                  _________________     Руководитель                                     Имя, фамилия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4z2zd1janvvsrp5d67ic">
      <w:r>
        <w:rPr>
          <w:rFonts w:ascii="Arial" w:cs="Arial" w:eastAsia="Arial" w:hAnsi="Arial"/>
          <w:color w:val="132D3F"/>
          <w:sz w:val="16"/>
          <w:szCs w:val="16"/>
          <w:u w:val="single"/>
        </w:rPr>
        <w:t xml:space="preserve">dalil.kg/document/301059</w:t>
      </w:r>
    </w:hyperlink>
  </w:p>
  <w:p>
    <w:pPr>
      <w:spacing w:after="0" w:before="40"/>
      <w:jc w:val="center"/>
    </w:pPr>
    <w:hyperlink w:history="1" r:id="rIdxypnjlhizubcuansdxq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1jglvudtmjljhb2kieq" Type="http://schemas.openxmlformats.org/officeDocument/2006/relationships/hyperlink" Target="https://dalil.kg/document/300115" TargetMode="External"/><Relationship Id="rIdot3sgcxk6lorvr4hh_xpx" Type="http://schemas.openxmlformats.org/officeDocument/2006/relationships/hyperlink" Target="https://dalil.kg/document/301057" TargetMode="External"/><Relationship Id="rIdm1jq3ixdy3cl3r1csxgni" Type="http://schemas.openxmlformats.org/officeDocument/2006/relationships/hyperlink" Target="https://dalil.kg/document/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4z2zd1janvvsrp5d67ic" Type="http://schemas.openxmlformats.org/officeDocument/2006/relationships/hyperlink" Target="https://dalil.kg/document/301059" TargetMode="External"/><Relationship Id="rIdxypnjlhizubcuansdxq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2026-09-30T09:48:27.837Z</dcterms:created>
  <dcterms:modified xsi:type="dcterms:W3CDTF">2026-09-30T09:48:27.837Z</dcterms:modified>
</cp:coreProperties>
</file>

<file path=docProps/custom.xml><?xml version="1.0" encoding="utf-8"?>
<Properties xmlns="http://schemas.openxmlformats.org/officeDocument/2006/custom-properties" xmlns:vt="http://schemas.openxmlformats.org/officeDocument/2006/docPropsVTypes"/>
</file>