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7hz9klfof27dtuieo3qwx">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Республики12 июля 1995 года. Регистрационный номер 245                                                    Утверждено                                  </w:t>
      </w:r>
      <w:hyperlink w:history="1" r:id="rId7ky8kjh68j7tfkgcbjn-0">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финансов                                              Кыргызской Республики                                           от 10 июля 1995 года № 55/п                                ПОЛОЖЕНИЕ                    о порядке оценки чистых активов                         инвестиционных фондов                           1. Общие положения      1.1. Настоящее Положение "О порядке оценки чистых активов инвести-ционных  фондов" определяет порядок оценки и составления расчета оценкичистых активов инвестиционного фонда.     1.2. В Разделе VIII Положения об инвестиционных фондах, утвержден-ного Постановлением Правительства Кыргызской Республики от 22 февраля N55 указывается, что фонд должен подсчитывать стоимость своих чистых ак-тивов каждый день,  когда акции фонда продаются или перекупаются. В По-ложении  также содержится требование о составлении балансовой ведомостив конце каждого финансового квартала,  где будут содержаться данные  потекущей оценке ценных бумаг,  имеющихся в портфеле.  Фонд должен прово-дить оценку своих ценных бумаг в конце  каждого  финансового  квартала.День, когда фонд проводит оценку своих ценных бумаг и подсчитывает сто-имость чистых активов, называется "днем оценки".     Активы инвестиционного  фонда состоят из ценных бумаг фонда,  сос-тавляющих его портфель.  Портфельные ценные бумаги производят доход  отдивидендов,  процента  и  от изменения рыночной стоимости ценных бумаг,принадлежащих фонду.                   2. Оценка стоимости чистых активов                         инвестиционного фонда      2.1. Стоимость  чистых активов - это все активы за вычетом "неося-заемых" активов и всех пассивов. В стоимость чистых активов включаются:     1. Ценные бумаги;     2. Изменения стоимости инвестиций портфеля;     3. Изменения количества размещенных акций вследствие продаж, расп-ределения и перекупки акций инвестфонда;     4. Расходы на день оценки;     5. Дивиденды, причитающиеся фонду;     6. Процентный и другие доходы, накопленные на день оценки.     2.2. Запись операций по ценным бумагам производится на дату прове-дения операции,  а не на день расчета. Так как оценка может быть прове-дена в промежутке между этими датами,  бухгалтерские  ведомости  должнывключать причитающиеся суммы за проданные,  но не переданные ценные бу-маги, а также суммы к платежу за купленные, но не полученные ценные бу-маги.     По ценным бумагам, торговля которыми осуществляется не по общепри-нятым каналам фондового рынка,  запись операций должна производиться надату, когда инвестфонд приобретает юридическое право требовать передачикупленных ценных бумаг или получить поступления от продажи ценных бумаг                   3. Основные методы оценки стоимости                             ценных бумаг      3.1. Раздел VIII Положения требует,  чтобы ценные бумаги  оценива-лись по их справедливой (действительной) стоимости. Справедливая (дейс-твительная) стоимость ценной бумаги это та стоимость,  которую заплатитпокупатель, желающий приобрести эту ценную бумагу или другое имущество,продавцу,  желающему продать ценную бумагу или другое имущество по этойстоимости.  Справедливая стоимость ценных бумаг портфеля рассчитываетсяследующим образом:     1. В  отношении  ценных бумаг,  для которых рыночные котировки ужеимеются это их рыночная цена.  При этом торговля и биржи должны безого-ворочно удовлетворять определенным следующим требованиям:     I. Биржа должна быть лицензирована Госагценбумаг.     II. Используемые цены должны быть от торговых операций, где покуп-ки акций производились как минимум тремя неаффилированными  лицами  илиорганизациями, при том, что ни одна из индивидуальных торговых операцийне представляет более 80%  всего  объема  торговли,  используемого  длякалькуляции цены. Кроме того, весь объем торговли за неделю, используе-мый для калькуляции цены акции должен превышать 3% всех акций компании,выпущенных в обращение.     III. При использовании цен торговых операций  вне  биржи,  прежде,чем их использовать, должно соблюдаться одно из следующих требований:     - сделки должны быть оформлены договором о  передаче  права  собс-твенности на ценную бумагу с указанием цены. Фонду надлежит хранить ко-пии таких договоров в качестве доказательства цены;     - сделки и цены, по которым они совершены, должны быть зарегистри-рованы организацией,  лицензируемой Госагценбумаг и доступны обществен-ности.     2. Если информация о рыночной цене.  необходимая  для  определениясправедливой (действительной) стоимости, отличающейся от начальной сто-имости покупки ценной бумаги, отсутствует, то для определения стоимостиценной бумаги следует брать ее первоначальную стоимость.     3. Если первоначальной стоимости нет или она в значительной степе-ни  расходится с справедливой (действительной) стоимостью ввиду указан-ных ниже причин,  тогда берется справедливая (действительная) стоимостьценной бумаги, добросовестно определяемая Советом Директоров инвестици-онного фонда.     3.2. За рыночную цену ценной бумаги принимается цена купли-продажиценной бумаги,  которая удовлетворяет требованиям обоснованности, расс-матриваемым ниже. Цены купли-продажи имеют три различных источника:     1. Цена (котировка) официально зарегистрированной ценной бумаги набирже, отвечающей определенным требованиям.     2. Цена сделки, совершенной вне биржи, при условии выполнения рядатребований, включая документальное оформление сделки.     Цена, по которой ценная бумага была продана на денежном  аукционе,состоявшемся после последнего дня оценки (цены,  определяемые по купон-ным аукционам, не разрешаются).     3.3. При  определении  справедливой  стоимости через рыночную ценуиспользуется цена последней перед днем оценки  сделки.  При  отсутствиитакой сделки справедливая стоимость определяется как среднеарифметичес-кое между ценой спроса и предложения.  Если все  вышеуказанные  условиявыполнены,  справедливая стоимость ценной бумаги будет равна самой пос-ледней рыночной цене.  Суммы,  уплаченные за покупку акций,  не  должнывключать плату комиссионных брокерам, выплаты бирже, или другие издерж-ки по передаче.     3.4. Ценная бумага оценивается по стоимости ее приобретения в слу-чае если условия,  требуемые для использования рыночной цены как  спра-ведливой (действительной) стоимости,  не могут быть соблюдены, или еслиинформация о рыночной цене отсутствует.  Первоначальная стоимость - этостоимость приобретения ценной бумаги,  не включая комиссионные брокерамили другие выплаты.     3.5. На  денежных аукционах первоначальная стоимость ценной бумаги- это стоимость приобретения ценной бумаги.     На купонных  аукционах,  проводимых  с  21 сентября 1994 или позжепервоначальная стоимость ценной бумаги определяется следующим образом:     1. Подсчитывается число купонов,  необходимое для покупки акции изакций, выпущенных в обращение эмитентом;     2. Число купонов умножается на среднюю дневную цену купонов,  офи-циально объявленную Центром Торговли Купонами (ЦТК) на дату  проведениякупонного аукциона.     Если ценная бумага была приобретена до 21 сентября 1994  года,  тоценная  бумага  должна  оцениваться по курсу 1 сом за каждые 100 упаев,необходимые для приобретения этой ценной бумаги на  купонном  аукционе.Следует  отметить,  что предложенная оценка используется только для от-четных записей и не является истинным отражением  первоначальной  стои-мости. В этом случае первоначальную стоимость ценной бумаги следует оп-ределять, полагаясь на честное суждение.     3.6. В  случае  отсутствия первоначальной стоимости,  справедливаястоимость определяется Советом Директоров инвестиционного фонда принци-пом справедливого суждения,  принцип добросовестного суждения использу-ется в следующих случаях:     1. Финансовое положение эмитента существенно ухудшилось, в резуль-тате.  например,  значительных чистых убытков, которые компания несет втечение длительного времени, и/или банкротства.     2. Чистые активы эмитента,  определяемые как все активы за вычетомвсех  пассивов,  могут значительно измениться со времени покупки ценнойбумаги.     3. Эмитент может понести очень большие убытки в результате природ-ных катастроф, либо судебные издержки и т.д.     4. Потеря значительных для компании поставщика или покупателя.     Добросовестное суждение о справедливой  стоимости  используется  сцелью  снизить стоимость ценной бумаги по отношению к ее первоначальнойстоимости, а не увеличить ее.     3.7. Для  определения  справедливой  стоимости ценной бумаги СоветДиректоров использует следующие методы:     1. Оценка текущих финансовых отчетов эмитента, включающих балансо-вые ведомости и отчет о прибылях и убытках для  определения  финансовойсостоятельности компании в течение длительного времени.     2. Сопоставление эмитента с другими схожими компаниями(если  тако-вые имеются), чьи ценные бумаги действительно имеют рыночные котировки.     3. Использование рыночной цены предыдущего периода или  справедли-вой  стоимости  с  внесением  соответствующих корректировок принимая вовнимание новую информацию.     4. Другие методы, которые Совет Директоров сочтет подходящими.     Совет Директоров несет прямую ответственность перед акционерами залюбые неточности в определении стоимости ценных бумаг.  Независимый ау-дитор обязан проверить оценку ценных бумаг и определить их соответствиевышеуказанным правилам.     Совет Директоров может нанять  бухгалтера,  служащего  фонда,  илидругое  физическое или юридическое лицо.  обладающее достаточным опытомдля определения стоимости ценных бумаг,  принадлежащих фонду под надзо-ром и руководством Совета Директоров. Совет Директоров должен понимать,что это не освобождает его от юридической ответственности перед  акцио-нерами за правильное определение стоимости активов фонда.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qc3lura72jhm3ajxbciq">
      <w:r>
        <w:rPr>
          <w:rFonts w:ascii="Arial" w:cs="Arial" w:eastAsia="Arial" w:hAnsi="Arial"/>
          <w:color w:val="132D3F"/>
          <w:sz w:val="16"/>
          <w:szCs w:val="16"/>
          <w:u w:val="single"/>
        </w:rPr>
        <w:t xml:space="preserve">dalil.kg/document/301109</w:t>
      </w:r>
    </w:hyperlink>
  </w:p>
  <w:p>
    <w:pPr>
      <w:spacing w:after="0" w:before="40"/>
      <w:jc w:val="center"/>
    </w:pPr>
    <w:hyperlink w:history="1" r:id="rId3ikecs5vwrmclzh6s9h1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hz9klfof27dtuieo3qwx" Type="http://schemas.openxmlformats.org/officeDocument/2006/relationships/hyperlink" Target="https://dalil.kg/document/202591" TargetMode="External"/><Relationship Id="rId7ky8kjh68j7tfkgcbjn-0" Type="http://schemas.openxmlformats.org/officeDocument/2006/relationships/hyperlink" Target="https://dalil.kg/document/301108"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qc3lura72jhm3ajxbciq" Type="http://schemas.openxmlformats.org/officeDocument/2006/relationships/hyperlink" Target="https://dalil.kg/document/301109" TargetMode="External"/><Relationship Id="rId3ikecs5vwrmclzh6s9h1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2026-09-28T06:23:31.346Z</dcterms:created>
  <dcterms:modified xsi:type="dcterms:W3CDTF">2026-09-28T06:23:31.346Z</dcterms:modified>
</cp:coreProperties>
</file>

<file path=docProps/custom.xml><?xml version="1.0" encoding="utf-8"?>
<Properties xmlns="http://schemas.openxmlformats.org/officeDocument/2006/custom-properties" xmlns:vt="http://schemas.openxmlformats.org/officeDocument/2006/docPropsVTypes"/>
</file>