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uyqwxyg7scnz33hncvt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22октября 2001 года. Регистрационный номер 177-01                                Утверждено                    </w:t>
      </w:r>
      <w:hyperlink w:history="1" r:id="rId0rj-99xbhrjb8yvlkvy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октября 2001 года № 76                                 ПОЛОЖЕНИЕ                 о порядке регистрации итогов выпуска                       эмиссионных ценных бумаг                 (В редакции </w:t>
      </w:r>
      <w:hyperlink w:history="1" r:id="rIdqrcc47ydhw8etbwfkpg4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 января 2003 года № 9)                            1. Общие положения    1.1. Настоящее Положение, разработанное в соответствии с Гражданским</w:t>
      </w:r>
      <w:hyperlink w:history="1" r:id="rId5qw9gdsan9gwmoqkbo_f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vpqwhprxkkhjc_xlebd-q">
        <w:r>
          <w:rPr>
            <w:rFonts w:ascii="Arial" w:cs="Arial" w:eastAsia="Arial" w:hAnsi="Arial"/>
            <w:color w:val="1D4ED8"/>
            <w:sz w:val="24"/>
            <w:szCs w:val="24"/>
            <w:u w:val="single"/>
          </w:rPr>
          <w:t xml:space="preserve">"О</w:t>
        </w:r>
      </w:hyperlink>
      <w:hyperlink w:history="1" r:id="rIdl5mmxtu-hpqp7f9un3wfg">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w:t>
      </w:r>
      <w:hyperlink w:history="1" r:id="rIdb61lcyvfmxume7ye3kyfh">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,устанавливает   порядок  утверждения  отчета  об  итогах   выпуска   иразмещения  эмиссионных ценных бумаг (далее - ЦБ), регистрации  итоговвыпуска ЦБ.  1.2.   Действие   настоящего  Положения  распространяется   на   ЦБ,выпускаемые  на  территории  Кыргызской Республики  в  соответствии  сзаконами   Кыргызской   Республики  </w:t>
      </w:r>
      <w:hyperlink w:history="1" r:id="rIdleeid4ktnuuyaosj8sypj">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ltlz0dddvjzos222clglg">
        <w:r>
          <w:rPr>
            <w:rFonts w:ascii="Arial" w:cs="Arial" w:eastAsia="Arial" w:hAnsi="Arial"/>
            <w:color w:val="1D4ED8"/>
            <w:sz w:val="24"/>
            <w:szCs w:val="24"/>
            <w:u w:val="single"/>
          </w:rPr>
          <w:t xml:space="preserve">"О</w:t>
        </w:r>
      </w:hyperlink>
      <w:hyperlink w:history="1" r:id="rIdsbvngorm62ay17vujyruu">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1.3.  Эмитент обязан разместить выпускаемые ценные бумаги в  течениеустановленного Государственной комиссией при Правительстве  КыргызскойРеспублики по рынку ценных бумаг (далее - ГКРЦБ) срока, но не  позднееодного года с даты начала эмиссии.  1.4.  Эмитент не позднее 30 дней после завершения размещения  ценныхбумаг,  а  в  случае неполного размещения ЦБ - не позднее 30  дней  поистечении  срока размещения ЦБ, должен представить в  ГКРЦБ  отчет  обитогах выпуска и размещения ЦБ (далее - отчет).  1.5. Непредставление или несвоевременное представление отчета влечетза  собой  наложение  административного  штрафа  на  должностное  лицоэмитента   в   соответствии  с  </w:t>
      </w:r>
      <w:hyperlink w:history="1" r:id="rIdkl2ihog4bmxayxnrpnkr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2. Документы, представляемые в ГКРЦБ                 при регистрации и утверждении отчета    2.1. При регистрации и утверждении отчета представляются:  - заявление эмитента;  -  документы,  подтверждающие полноту внесения  вкладов  в  уставныйкапитал;  - документы, подтверждающие полноту внесения оплаты за облигации;  -  отчет по форме № 1 "Эмиссия" (в двух экземплярах) для регистрацииитогов выпуска акций;  -   отчет   об  итогах  выпуска  и  размещения  облигаций  (в   двухэкземплярах) для регистрации итогов выпуска облигаций;  -  выписка из реестра акционеров, в случае выпуска облигаций выпискаиз  реестра  держателей облигаций, выданная регистратором  общества  исодержащая сведения, указанные в пункте 3.2 настоящего Положения;  -  информация  об  объеме  иностранной валюты,  внесенной  в  оплатуразмещенных  ценных  бумаг,  с указанием  эквивалента  в  национальнойвалюте  Кыргызской Республики по курсу Национального банка  КыргызскойРеспублики на момент внесения;  -  информация о размещении ценных бумаг выпуска среди нерезидентов суказанием  наименования или Ф.И.О. приобретателя, страны приобретателяЦБ,  количества и суммарной номинальной стоимости приобретенных им ЦБ,фактической суммы приобретения ЦБ, даты приобретения ЦБ.  (В  редакции  </w:t>
      </w:r>
      <w:hyperlink w:history="1" r:id="rIdwxjvttplxnal9t1k8yim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2.2.  При регистрации итогов учредительного выпуска акций документы,подтверждающие   полноту   внесения  вкладов   в   уставный   капитал,представляются  на неоплаченную на момент регистрации выпусков  ценныхбумаг часть уставного капитала.  2.3. При регистрации итогов дополнительного выпуска акций в связи  сувеличением  уставного  капитала за счет  переоценки  основных  фондовпредставление  документов, подтверждающих полноту внесения  вкладов  вуставный капитал, не требуется.  2.4.  ГКРЦБ для уточнения представленной в отчете информации  вправезатребовать любые дополнительные документы.           3. Требования к оформлению документов, представляемых                 для регистрации и утверждения отчета    3.1. Заявление должно содержать:  - наименование, тип, место нахождения эмитента;  - исходящий (регистрационный) номер и дату;  - регистрационный номер и структуру эмиссии;  - форму выпуска ЦБ;  - фактически оплаченную сумму эмиссии;  -  должность,  фамилию  и подпись руководителя,  заверенную  печатьюэмитента.  3.2.  Выписка  из  реестра  акционеров  должна  содержать  следующиесведения:  - общее количество акционеров эмитента;  -  общее  количество простых именных акций и количество  акционеров,владеющих ими;  -  общее  количество  привилегированных именных акций  и  количествоакционеров, владеющих ими;  - сведения о доле в уставном капитале акционеров, владеющих свыше 5%акций.  Выписка  из реестра держателей облигаций должна содержать  следующиесведения:  -  общее  количество  держателей облигаций (из  них:  юридических  ифизических лиц);  - общее количество облигаций;  - сведения о владении 5 процентами или более облигаций эмитента.  (В  редакции  </w:t>
      </w:r>
      <w:hyperlink w:history="1" r:id="rIdjtsvnpqfmtlrnrt08i1m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3.3. Документами, подтверждающими внесение вкладов (оплату акций)  вуставный капитал, могут являться:  -  справка  банка  об  оплаченной  денежными  средствами  вкладов  вуставный капитал;  -  копии  платежных  документов,  подтверждающих  внесение  денежныхсредств;  -  акты  приема-передачи и другие документы, подтверждающие внесениеимущественных вкладов (денежная оценка имущественного вклада  подлежитзаключению независимого оценщика либо аудиторской проверке);  -  аудиторское  заключение  о  формировании  уставного  капитала,  вкотором указаны первичные документы, подтверждающие внесение вкладов;  -  выписка  из  лицевого счета по счету капитала  (для  коммерческихбанков  и других организаций, осуществляющих отдельные виды банковскихопераций).  Документами,  подтверждающими внесение оплаты  за  облигации,  могутявляться:  -  справка  банка  об  оплаченной денежными  средствами  вкладов  заоблигации;  -  копии  платежных  документов,  подтверждающих  внесение  денежныхсредств;  -  выписка  по счету "Другие обязательства и кредиты" по облигациям,выпущенные  банком  (для  коммерческих банков  и  других  организаций,осуществляющих отдельные банковские операции);  -  аудиторское  заключение по оплате облигаций,  в  котором  указаныпервичные документы, подтверждающие внесение оплаты за облигации;  -  акты  приема-передачи и другие документы, подтверждающие внесениеимущественных  вкладов  за  облигации (денежная  оценка  имущественнойоплаты  подлежит  заключению независимого  оценщика  либо  аудиторскойпроверке).  (В  редакции  </w:t>
      </w:r>
      <w:hyperlink w:history="1" r:id="rIdpxwdex3w9asbajpytlqe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3.4.  Отчет  по  форме  № 1 "Эмиссия" и отчет об  итогах  выпуска  иразмещения  облигаций  должны  содержать  все  необходимые   для   нихтребования, предусмотренные законодательством Кыргызской Республики.  3.5.  Отчет  эмитента  сшивается,  скрепляется  печатью  эмитента  иподписывается   руководителем,  главным   бухгалтером,   регистраторомэмитента и депозитарием (за исключением выпусков акций за счет средствэмитента, переоценки основных фондов и выпусков ЦБ коммерческих банкови специализированных кредитных учреждений).  (В  редакции  </w:t>
      </w:r>
      <w:hyperlink w:history="1" r:id="rIdzkhu1teqkkdlcljecjc2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3.6.   В   документах  не  допускаются  исправления,   зачеркивания,подчистки, помарки, дописки (допечатки) и т.п.  (В  редакции  </w:t>
      </w:r>
      <w:hyperlink w:history="1" r:id="rIdtwgzpkq1eq9hmoqo3kpl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3.7.  Отчет  представляется в ГКРЦБ в двух экземплярах.  Должностныелица,   подписавшие   такой  отчет,  несут  ответственность   за   егодостоверность.  3.8.  ГКРЦБ не несет ответственность за достоверность представленнойв отчете информации.                    4. Регистрация и утверждение отчета    4.1. ГКРЦБ в двухнедельный срок рассматривает полученный отчет и приотсутствии  замечаний по отчету регистрирует итоги выпуска.  При  этомГКРЦБ  выдает  эмитенту  решение  о  регистрации  итогов  выпуска   ЦБ(приложения 1, 2) и одну копию отчета с отметкой "Зарегистрирован".  (В  редакции  </w:t>
      </w:r>
      <w:hyperlink w:history="1" r:id="rIdvdma4ujris-cp0mdqarb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4.2.  Регистрация итогов выпуска ЦБ ГКРЦБ означает признание выпускаЦБ состоявшимся на суммарную номинальную стоимость размещенных ЦБ.  4.3. ГКРЦБ отвечает за полноту зарегистрированного им отчета.  4.4.  Если  срок  размещения ценных бумаг был  установлен  эмитентомменее  одного  года  и  эмитент не смог разместить  выпущенные  ценныебумаги  в срок, ГКРЦБ вправе продлить сроки размещения ЦБ, но на  срокне  более  одного  года со дня начала эмиссии. В этом  случае  эмитентдолжен  не позднее 5 рабочих дней после окончания срока размещения  ЦБподать в ГКРЦБ ходатайство о продлении срока размещения акций.  Решение  о  продлении срока размещения ЦБ принимается  на  заседанииГКРЦБ.                  5. Приостановление, отказ в регистрации                         и утверждении отчета    5.1. ГКРЦБ вправе приостановить регистрацию отчета в случаях:  -  нарушения эмитентом в ходе эмиссии ЦБ требований законодательстваКыргызской Республики;  -   нарушения  условий  размещения  ЦБ,  установленных  в  проспектеэмиссии;  -   отсутствия  у  эмитента  с  числом  владельцев   ЦБ   более   50специализированного регистратора;  - обнаружения в документах, на основании которых был зарегистрированвыпуск ЦБ, недостоверной информации;  - обнаружения в представленном отчете недостоверной информации;  -   непредставления   всех  требуемых  документов   согласно   п.2.1настоящего Положения;  -  в  других  случаях,  при  обнаружении нарушения  законодательстваКыргызской Республики.  При    этом    эмитенту   направляется   уведомление   о    причинахприостановлениярегистрации с указанием срока их устранения.  5.2.  Регистрация итогов выпуска ЦБ возобновляется после  устраненияперечисленных в уведомлении нарушений.  5.3. ГКРЦБ вправе отказать в регистрации отчета и признать выпуск ЦБнесостоявшимся     и    аннулировать    присвоенный    государственныйрегистрационный номер в следующих случаях:  -  нарушения эмитентом в ходе эмиссии ЦБ требований законодательстваКыргызской Республики, недобросовестной рекламы ЦБ, нарушения  условийразмещения ЦБ, установленных в проспекте эмиссии;  - обнаружения в документах, на основании которых был зарегистрированвыпуск ЦБ, недостоверной информации;  - обнаружения в представленном отчете недостоверной информации;  - эмитент в течение срока размещения ЦБ не разместил ни одной ЦБ;  - начала процесса ликвидации эмитента;  - банкротства (несостоятельности) эмитента;  - в других случаях, при обнаружении нарушения законодательства.  5.4.  Выпуск  ЦБ  может  быть признан ГКРЦБ несостоявшимся  также  вслучае,  если  эмитентом в указанный в предписании срок  не  устраненынарушения,  которые явились основанием приостановления эмиссии  ЦБ  (икоторые  должны  были  быть  устранены в  пределах  срока  размещения,установленного в решении о выпуске ЦБ).  5.5.  При  отказе  в  регистрации отчета ГКРЦБ  уведомляет  об  этомэмитента  с  указанием  причин отказа. При этом выпуск  ЦБ  признаетсянесостоявшимся  и аннулируется государственный регистрационный  номер,присвоенный выпуску ЦБ.                        6. Заключительные положения    6.1. Денежные средства, полученные от размещения выпусков облигаций,дополнительных выпусков акций (за исключением выпусков акций  за  счетсредств   эмитента,   переоценки  основных  фондов   и   выпусков   ЦБкоммерческих   банков  и  специализированных  кредитных   учреждений),хранятся на накопительном (специальном) счете эмитента.  Режим накопительного счета для банков и специализированных кредитныхучреждений определяется Национальным банком Кыргызской Республики.  (В  редакции  </w:t>
      </w:r>
      <w:hyperlink w:history="1" r:id="rIdybl3ugrl6cba3qob1hc3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6.2.  Эмитенту  до  окончания срока подписки  и  регистрации  отчетазапрещается использование средств, поступивших в ходе их размещения.  6.3.   При  признании  выпуска  ЦБ  несостоявшимся  и  аннулированиигосударственного регистрационного номера, эмитент (депозитарий) обязаносуществить  возврат инвесторам средств в соответствии с Положением  опорядке возврата владельцам ценных бумаг денежных средств (имущества),полученных  эмитентом  в  счет  оплаты ценных  бумаг,  выпуск  которыхпризнан     несостоявшимся    или    недействительным,    утвержденным</w:t>
      </w:r>
      <w:hyperlink w:history="1" r:id="rIdk8gzw4bbvkiroovejnl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ГКРЦБ от 14 сентября 2001 года № 62.  (В  редакции  </w:t>
      </w:r>
      <w:hyperlink w:history="1" r:id="rId-mngsdgpjz-dtdqarhg-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6.4. Если эмитент считает отказ в регистрации отчета необоснованным,он  вправе обжаловать действия ГКРЦБ в установленном законодательствомКыргызской Республики порядке.                                  Приложение 1                                  РЕШЕНИЕ            о регистрации итогов выпуска и размещения акций       Государственная комиссия  при  Правительстве Кыргызской Республикипо рынку ценных бумаг на основании представленного отчета об итогах вы-пуска  и  размещения  акций (Форма № 1 - Эмиссия) произвела регистрациюитогов _______________________ выпуска акций __________________________            (номер выпуска)                       (наименование АО)     Выпущено _____________________________________________ экз. акций,из них:     - простые именные акции ______ экз., на сумму _____________ сомов;     - привилегированные именные акции ____ экз., на сумму _____ сомов.     Номинальная стоимость одной акции _________________________ сомов.     Размещено акций ____________________________________________ экз.,из них:     - простые именные акции ______ экз., на сумму _____________ сомов;     - привилегированные именные акции ____ экз., на сумму _____ сомов.     Оплаченный уставный капитал _______________________________ сомов.     Дата регистрации итогов выпуска и размещения акций _______________      Подпись руководителя     регистрирующего органа                            ________________                                  Приложение 2                                  РЕШЕНИЕ                     о регистрации итогов выпуска                        и размещения облигаций                 (В редакции </w:t>
      </w:r>
      <w:hyperlink w:history="1" r:id="rIdxjiu40m8i-wcqr5_rme_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 января 2003 года № 9)       Государственная комиссия  при  Правительстве Кыргызской Республикипо рынку  ценных  бумаг на основании  представленного  отчета об итогах выпуска и размещения  облигаций  произвела регистрацию итогов выпуска иразмещения облигаций __________________________________________________                                       (наименование эмитента)     Выпущено ______ экз. ______ облигаций, на сумму ___________ сомов.                           (вид)      Количество траншей _______________________________________________     Номинальная стоимость одной облигации _____________________ сомов.     Размещено облигаций _______________________________________ транша                                       (номер транша)_________________________________ экз., на сумму _______________ сомов.    (количество облигаций)     Количество размещенных облигаций выпуска ___________________ экз.,на сумму _______________________________________________________ сомов.     Дата регистрации итогов выпуска и размещения облигаций ___________      Подпись руководителя     регистрирующего органа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pkeamichxhxsfjxj-nd">
      <w:r>
        <w:rPr>
          <w:rFonts w:ascii="Arial" w:cs="Arial" w:eastAsia="Arial" w:hAnsi="Arial"/>
          <w:color w:val="132D3F"/>
          <w:sz w:val="16"/>
          <w:szCs w:val="16"/>
          <w:u w:val="single"/>
        </w:rPr>
        <w:t xml:space="preserve">dalil.kg/document/30116</w:t>
      </w:r>
    </w:hyperlink>
  </w:p>
  <w:p>
    <w:pPr>
      <w:spacing w:after="0" w:before="40"/>
      <w:jc w:val="center"/>
    </w:pPr>
    <w:hyperlink w:history="1" r:id="rIdndqq-5kbdb4r527mfye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yqwxyg7scnz33hncvtd" Type="http://schemas.openxmlformats.org/officeDocument/2006/relationships/hyperlink" Target="https://dalil.kg/document/202591" TargetMode="External"/><Relationship Id="rId0rj-99xbhrjb8yvlkvymh" Type="http://schemas.openxmlformats.org/officeDocument/2006/relationships/hyperlink" Target="https://dalil.kg/document/30115" TargetMode="External"/><Relationship Id="rIdqrcc47ydhw8etbwfkpg4u" Type="http://schemas.openxmlformats.org/officeDocument/2006/relationships/hyperlink" Target="https://dalil.kg/document/30687" TargetMode="External"/><Relationship Id="rId5qw9gdsan9gwmoqkbo_fo" Type="http://schemas.openxmlformats.org/officeDocument/2006/relationships/hyperlink" Target="https://dalil.kg/document/5" TargetMode="External"/><Relationship Id="rIdvpqwhprxkkhjc_xlebd-q" Type="http://schemas.openxmlformats.org/officeDocument/2006/relationships/hyperlink" Target="https://dalil.kg/document/104" TargetMode="External"/><Relationship Id="rIdl5mmxtu-hpqp7f9un3wfg" Type="http://schemas.openxmlformats.org/officeDocument/2006/relationships/hyperlink" Target="https://dalil.kg/document/104" TargetMode="External"/><Relationship Id="rIdb61lcyvfmxume7ye3kyfh" Type="http://schemas.openxmlformats.org/officeDocument/2006/relationships/hyperlink" Target="https://dalil.kg/document/667" TargetMode="External"/><Relationship Id="rIdleeid4ktnuuyaosj8sypj" Type="http://schemas.openxmlformats.org/officeDocument/2006/relationships/hyperlink" Target="https://dalil.kg/document/104" TargetMode="External"/><Relationship Id="rIdltlz0dddvjzos222clglg" Type="http://schemas.openxmlformats.org/officeDocument/2006/relationships/hyperlink" Target="https://dalil.kg/document/667" TargetMode="External"/><Relationship Id="rIdsbvngorm62ay17vujyruu" Type="http://schemas.openxmlformats.org/officeDocument/2006/relationships/hyperlink" Target="https://dalil.kg/document/667" TargetMode="External"/><Relationship Id="rIdkl2ihog4bmxayxnrpnkrt" Type="http://schemas.openxmlformats.org/officeDocument/2006/relationships/hyperlink" Target="https://dalil.kg/document/6" TargetMode="External"/><Relationship Id="rIdwxjvttplxnal9t1k8yimb" Type="http://schemas.openxmlformats.org/officeDocument/2006/relationships/hyperlink" Target="https://dalil.kg/document/30687" TargetMode="External"/><Relationship Id="rIdjtsvnpqfmtlrnrt08i1m_" Type="http://schemas.openxmlformats.org/officeDocument/2006/relationships/hyperlink" Target="https://dalil.kg/document/30687" TargetMode="External"/><Relationship Id="rIdpxwdex3w9asbajpytlqet" Type="http://schemas.openxmlformats.org/officeDocument/2006/relationships/hyperlink" Target="https://dalil.kg/document/30687" TargetMode="External"/><Relationship Id="rIdzkhu1teqkkdlcljecjc2l" Type="http://schemas.openxmlformats.org/officeDocument/2006/relationships/hyperlink" Target="https://dalil.kg/document/30687" TargetMode="External"/><Relationship Id="rIdtwgzpkq1eq9hmoqo3kplp" Type="http://schemas.openxmlformats.org/officeDocument/2006/relationships/hyperlink" Target="https://dalil.kg/document/30687" TargetMode="External"/><Relationship Id="rIdvdma4ujris-cp0mdqarbe" Type="http://schemas.openxmlformats.org/officeDocument/2006/relationships/hyperlink" Target="https://dalil.kg/document/30687" TargetMode="External"/><Relationship Id="rIdybl3ugrl6cba3qob1hc3a" Type="http://schemas.openxmlformats.org/officeDocument/2006/relationships/hyperlink" Target="https://dalil.kg/document/30687" TargetMode="External"/><Relationship Id="rIdk8gzw4bbvkiroovejnlei" Type="http://schemas.openxmlformats.org/officeDocument/2006/relationships/hyperlink" Target="https://dalil.kg/document/30109" TargetMode="External"/><Relationship Id="rId-mngsdgpjz-dtdqarhg-n" Type="http://schemas.openxmlformats.org/officeDocument/2006/relationships/hyperlink" Target="https://dalil.kg/document/30687" TargetMode="External"/><Relationship Id="rIdxjiu40m8i-wcqr5_rme_b" Type="http://schemas.openxmlformats.org/officeDocument/2006/relationships/hyperlink" Target="https://dalil.kg/document/30687"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pkeamichxhxsfjxj-nd" Type="http://schemas.openxmlformats.org/officeDocument/2006/relationships/hyperlink" Target="https://dalil.kg/document/30116" TargetMode="External"/><Relationship Id="rIdndqq-5kbdb4r527mfye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2026-09-24T08:41:13.919Z</dcterms:created>
  <dcterms:modified xsi:type="dcterms:W3CDTF">2026-09-24T08:41:13.919Z</dcterms:modified>
</cp:coreProperties>
</file>

<file path=docProps/custom.xml><?xml version="1.0" encoding="utf-8"?>
<Properties xmlns="http://schemas.openxmlformats.org/officeDocument/2006/custom-properties" xmlns:vt="http://schemas.openxmlformats.org/officeDocument/2006/docPropsVTypes"/>
</file>