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8jxyrkeqfea8wujn8xak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Республики26 декабря 2008 года. Регистрационный номер 153-08 Приложение 3 Утвержденоприказом Государственногокомитета Кыргызской Республикипо налогам и сборамот 3 декабря 2008 года № 126 ПОЛОЖЕНИЕо порядке налогообложения субъектов малогопредпринимательства по упрощенной системе 1. Настоящее Положение разработано на основании пункта 2 статьи 157 Налогового кодекса Кыргызской Республики.2. Субъектом малого предпринимательства считаются юридические и индивидуальные предприниматели, зарегистрированные в установленном порядке и осуществляющие на свой риск и под свою имущественную ответственность не запрещенную законодательством деятельность с целью извлечения прибыли независимо от их организационно-правовых форм и форм собственности.3. Упрощенная система налогообложения предусматривает право уплаты субъектами малого предпринимательства единого налога в отношении деятельности, подлежащей обложению взамен:1) налога на прибыль;2) налога с продаж.4. Субъект малого предпринимательства, применяющий упрощенную систему налогообложения (далее - налогоплательщик), обязан:1) вести налоговый учет в соответствии с кассовым методом учета;2) применять контрольно-кассовые машины с фискальной памятью;3) уплачивать налоги, не указанные в пункте 3 настоящего положения, в соответствии с новым Налоговым кодексом.5. В случае невозможности применения контрольно-кассовых машин, субъекты малого предпринимательства обязаны применять бланки строгой отчетности, зарегистрированные в территориальных Управлениях Государственного комитета Кыргызской Республики по налогам и сборам по месту регистрации (квитанции, счет-фактуры и т.п.).Пример: Субъект, перешедший на уплату налогов по упрощенной системе, оказывает транспортные услуги, где применение контрольно-кассовой машины при осуществлении расчетов с населением невозможно. В данном случае указанный субъект обязан заказать бланки квитанций и зарегистрировать их в территориальных Управлениях Государственного комитета Кыргызской Республики по налогам и сборам по месту как бланки строгой отчетности. При осуществлении перевозок пассажиров субъект обязан выдавать их при оплате за проезд. В случае не выдачи клиенту билета, зарегистрированного в Управлении Государственного комитета по налогам и сборам, субъект будет нести ответственность в соответствии с Кодексом Кыргызской Республики об административной ответственности как за невыдачу чека.6. Если иное не установлено, налогоплательщик не освобождается от обязанностей налоговых агентов в случаях, установленных настоящим Положением.7. Налогоплательщик удерживает и уплачивает с заработной платы наемных работников фиксированную сумму подоходного налога на каждого наемного работника, исчисленную, исходя из минимального расчетного дохода, определяемого в соответствии со статьей нового Налогового кодекса.8. Налогоплательщик имеет право самостоятельно выбрать систему налогообложения в положении, установленном новым Налоговым кодексом.9. Налогоплательщик, намеренный применять упрощенную систему налогообложения, обязан подать заявление в налоговый орган как плательщик единого налога по месту налоговой регистрации:1) для вновь зарегистрированных субъектов - в течение 5 дней со дня налоговой регистрации;2) для действующих субъектов - до 1 декабря текущего года.10. В случаях несоответствия условиям, установленным настоящим Положением, налогоплательщик переходит на общеустановленное положение исчисления и уплаты налогов с первого января следующего календарного года.11. При превышении регистрационного порога по НДС, налоговое обязательство по НДС возникает в соответствии с положениями настоящего Кодекса.12. При добровольном выходе из упрощенной системы налогообложения налогоплательщик обязан проинформировать об этом решении налоговый орган не позднее, чем за один месяц до выхода из данной системы налогообложения. В этом случае снятие с учета в качестве плательщика единого налога вступает в силу с первого числа следующего года.13. Налогоплательщик, который в соответствии с пунктом 12 настоящего Положения снят с учета в качестве плательщика единого налога, вправе вновь перейти на упрощенную систему налогообложения не ранее, чем через три года после снятия его с такого учета.Пример: Индивидуальный предприниматель "Петров А.С.", занятый в сфере торговли, своевременно (т.е. до 1 декабря 2009 года) подал заявление по собственному желанию, снят с учета в качестве плательщика единого налога с 2010 года и перешел уплату налогов и других платежей в соответствии с требованиями нового Налогового кодекса Кыргызской Республики и других законодательных актов. В данном случае индивидуальный предприниматель "Петров А.С." вправе вновь перейти на упрощенную систему налогообложения не ранее с 1 января 2013 года.14. В целях налогообложения субъектом малого предпринимательства является организация или индивидуальный предприниматель, если одновременно соблюдены следующие условия:1) количество работников, одновременно осуществляющих деятельность в организации или у индивидуального предпринимателя на основе трудового законодательства Кыргызской Республики не превышает 30 человек;2) организация или индивидуальный предприниматель не является налогоплательщиком НДС.Пример: Юридическое лицо "А", занятое в сфере торговли, у которого валовая выручка за 9 месяцев 2009 года составила 4150000 сом, продолжает в течение данного года уплачивать налоги по единой ставке. С 1 января 2010 года он обязан обратиться в территориальное Управление Государственного комитета Кыргызской Республики по налогам и сборам по месту регистрации, аннулировать свою регистрацию как плательщика единого налога и уплачивать налоги и другие платежи в соответствии с требованиями нового Налогового кодекса Кыргызской Республики и других законодательных актов.15. Право перехода на упрощенную систему налогообложения для налогоплательщиков определяется, исходя из размера их валовой выручки, подсчитанной за предыдущий год кассовым методом, а для вновь зарегистрированных налогоплательщиков - исходя из прогнозных данных налогоплательщика.16. Упрощенная система налогообложения на основе единого налога не распространяется на:1) субъекты, уплачивающие налог на основе патента;2) субъекты, оказывающие финансовые, страховые услуги;3) инвестиционные фонды;4) профессиональных участников рынка ценных бумаг;5) налогоплательщиков акцизного налога.17. Объектом обложения налогом является предпринимательская деятельность, осуществляемая налогоплательщиком.18. Базой обложения налогом является доход без учета НДС.19. Налогоплательщик уплачивает налог по ставкам в зависимости от видов деятельности в следующих размерах:1) для переработки сельскохозяйственной продукции, для производственной сферы, для торговли - 4 процента;2) для остальных видов деятельности - 6 процентов.20. Налогоплательщик, осуществляющий несколько видов деятельности, исчисляет и уплачивает налог отдельно по каждому виду деятельности по ставкам, установленным для этих видов деятельности.Пример: Фирма "А", занимается переработкой сельскохозяйственной продукции и оказывает транспортные услуги. Она уплачивает налог соответственно по ставкам 4 и 6 процентов с валовой выручки по этим видам деятельности.21. Налоговым периодом для единого налога является один квартал.22. Налогоплательщик самостоятельно исчисляет сумму налога, подлежащую уплате за налоговый период, путем умножения налоговой базы на налоговую ставку.23. Налогоплательщик обязан представлять:1) ежеквартальный налоговый отчет не позднее 15 числа месяца, следующего за отчетным кварталом;2) единую налоговую декларацию не позднее 1 марта года, следующего за отчетным.24. Налогоплательщик обязан производить уплату единого налога ежеквартально не позднее 15 числа месяца, следующего за кварталом.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dcoa8gwkg-a4rtbjkkv5">
      <w:r>
        <w:rPr>
          <w:rFonts w:ascii="Arial" w:cs="Arial" w:eastAsia="Arial" w:hAnsi="Arial"/>
          <w:color w:val="132D3F"/>
          <w:sz w:val="16"/>
          <w:szCs w:val="16"/>
          <w:u w:val="single"/>
        </w:rPr>
        <w:t xml:space="preserve">dalil.kg/document/301208</w:t>
      </w:r>
    </w:hyperlink>
  </w:p>
  <w:p>
    <w:pPr>
      <w:spacing w:after="0" w:before="40"/>
      <w:jc w:val="center"/>
    </w:pPr>
    <w:hyperlink w:history="1" r:id="rIdfgj9psveclanzdkpt-ly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jxyrkeqfea8wujn8xak6"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dcoa8gwkg-a4rtbjkkv5" Type="http://schemas.openxmlformats.org/officeDocument/2006/relationships/hyperlink" Target="https://dalil.kg/document/301208" TargetMode="External"/><Relationship Id="rIdfgj9psveclanzdkpt-ly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2026-10-03T18:53:00.578Z</dcterms:created>
  <dcterms:modified xsi:type="dcterms:W3CDTF">2026-10-03T18:53:00.578Z</dcterms:modified>
</cp:coreProperties>
</file>

<file path=docProps/custom.xml><?xml version="1.0" encoding="utf-8"?>
<Properties xmlns="http://schemas.openxmlformats.org/officeDocument/2006/custom-properties" xmlns:vt="http://schemas.openxmlformats.org/officeDocument/2006/docPropsVTypes"/>
</file>