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7 декабря 1999 года N 139                       ЗАКОН КЫРГЫЗСКОЙ РЕСПУБЛИКИ                О внесении изменений и дополнений в </w:t>
      </w:r>
      <w:hyperlink w:history="1" r:id="rIdsgdcek3rzkqnkunqiyz2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1999 год" Принят Собранием народных представителейЖогорку Кенеша Кыргызской Республики           9 ноября 1999 года Одобрен Законодательным собраниемЖогорку Кенеша Кыргызской Республики           15 ноября 1999 года     Статья 1.     Внести в </w:t>
      </w:r>
      <w:hyperlink w:history="1" r:id="rIdstbt1zrmigx-28_nq1hv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бюджетеКыргызской Республики на 1999 год" следующие изменения и дополнения:    1. В  статье  1  цифры  "7438980,7",   "8625535,9",   "1186555,2","60555,2",    "1126000,0",    "1186555,2"   заменить    соответственноцифрами   "8124758,9",   "9520542,0",    "1395783,1",     "-115242,7","1511025,8", "1395783,1".    2. В  статье  2  цифры  "7741052",  "103200"  заменить  на   цифры"7777332", "686310,4".    3.  Приложение  №1 статьи 3 и приложения № 2,  3 статьи  4  Законаизложить  в  редакции  соответственно  приложениям  №  1,   2  и  3  кнастоящему Закону.    4. В статье 11 внести следующие изменения:    - "Ошской области" цифру "342768,4" заменить на цифру "405227,5";    - "Джалал-Абадской  области"  цифру  "200023,4 " заменить на цифру"234547,9";    - "Иссык-Кульской  области"  цифру  "92729,8"  заменить  на  цифру"109578,8";    - "Нарынской области" цифру "75733,3" заменить на цифру "87710,2";    - "Таласской области" цифру "45684,3" заменить на цифру "54087,5";    - "Чуйской области" цифру "148750,0" заменить на цифру "170671,2";    - "города Бишкек" ввести цифру "18902,3";    - "Всего" цифру "905689,2" заменить на цифру "1080725,4".    5. В статье 12 внести следующие изменения:    - "Ошской области" цифру "95242,6" заменить на цифру "107118,6";    - "Джалал-Абадской области"  цифру  "60157,0"  заменить  на  цифру"75530,9";    - "Нарынской  области"   цифру   "86271,7"   заменить   на   цифру"116711,1";    - "Таласской области" цифру "38169,0" заменить на цифру "42249,4";    - "Всего" цифру "279840,3" заменить на цифру "341610,0".     Статья 2.     Министерствам,  государственным   комитетам   и   административнымведомствам свои сметы расходов привести в соответствие с приложением 2к настоящему Закону.     Статья 3.     Настоящий Закон вступает в силу с момента опубликования.    ("Эркин Тоо", 15 декабря 1999 года N 98)     Президент Кыргызской Республики                А.Акаев     Приложение 1                                     к Закону Кыргызской Республики                                   "О внесении изменений и дополнений                                      в Закон Кыргызской Республики                                  "О республиканском бюджете Кыргызской                                         Республики на 1999 год"                                                             (тыс.сомов)     Общие доходы и полученные официальные трансферты        8124758,9     (II+VII+VIII)     Общие доходы (III+VI)                                   7056653,0     Текущие доходы (IV+V)                                   6897653,0     Налоговые поступления                                   5271934,0     Подоходный налог                                         268412,8     Налог на прибыль                                         285298,5     Прочие неклассифицированные подоходные налоги,             9550,5     налоги на прибыль (доходы)     в том числе:     - конфискации и штрафы и другие штрафные санкции,          1223,7       налагаемые налоговыми органами     - налог на дивиденды и проценты с юридических лиц          2987,8     - налог на доходы нерезидентов                             5339,0     Налог на добавленную стоимость - всего                  2499520,3     - налог на добавленную стоимость - внутреннюю           1164118,3       продукцию     - налог на добавленную стоимость - на ввозимую          1335402,0       продукцию     Налог за оказание платных услуг населению и     с розничных продаж     Акцизные сборы - всего                                  1163893,9     - акцизные сборы на внутреннюю продукцию                 570965,2     - акцизные сборы на импортную продукцию                  592928,7     Налоги на отдельные виды услуг     Сбор и плата на разрешение заниматься                       136     определенными видами деятельности     Налог с владельцев транспортных средств                   40438,0     Налог за пользование автодорогами                        147551,0     Прочие налоги на пользование товарами либо                 3660,0     на разрешение пользоваться товарами или     заниматься определенными видами деятельности     Поступление средств на предупреждение и ликвидацию       347915,0     чрезвычайных ситуаций     Поступление средств на развитие и воспроизводство         19282,0     минерально-сырьевой базы     Плата за пользование водными ресурсами                     1887,0     Плата за пользование минеральными ресурсами                  10     Налоги на международную торговлю и внешние операции      484379,0     Неналоговые поступления                                 1625719,0     Прибыль Национального банка     Проценты по кредитам, выданным государством               14978,0     Плата за выдачу лицензий на ведение                         370,4     предпринимательской деятельности     Доходы от собственности юридических лиц                   66231,0     негосударственного сектора     - проценты по государственным депозитам, векселям     - дивиденды от акционерных предприятий                    21231,0     - прочие поступления от доходов эконом. ед.               45000,0       негосударственного сектора ("Кумтор")     Административные сборы и платежи, доходы                1428627,6     от некоммерческих и побочных продаж,     из них:     - плата и сбор за выдачу разрешений и лицензий             5287,9     - поступления средств от оказания платных услуг и       1399620,7       от других специальных средств учреждений, состоящих       на бюджете     - арендная плата за государственное помещение              5449,0     - государственная пошлина, взимаемая органами             11082,0       внутренних дел за реализацию паспортов нового       образца     - государственная пошлина, взимаемая органами              5975,0       арбитражного суда     - прочие поступления, не классифицированные выше           1213,0     Поступления по штрафам и санкциям                         14569,0     Прочие неналоговые поступления - всего                   100943,0     - плата за регистрацию автомобилей                        89557,0     - прочие поступления                                      11386,0     Доходы от операций с капиталом                           159000,0     Продажа основного капитала                                  600,0     - поступления от продажи гражданам квартир     - поступления от реализации драгоценных металлов            600,0       из госфонда     Продажа государственных запасов товаров     Полученные официальные трансферты,                      1048105,9     в том числе:     - поступления от встречных фондов (гранты)               914723,3     - средства, получаемые по взаимным расчетам              133382,6     Свободные остатки бюджетных средств, обращаемые           20000,0     на покрытие расходов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dhkjglm1bcqm0qcgx-9v">
      <w:r>
        <w:rPr>
          <w:rFonts w:ascii="Arial" w:cs="Arial" w:eastAsia="Arial" w:hAnsi="Arial"/>
          <w:color w:val="132D3F"/>
          <w:sz w:val="16"/>
          <w:szCs w:val="16"/>
          <w:u w:val="single"/>
        </w:rPr>
        <w:t xml:space="preserve">dalil.kg/document/302</w:t>
      </w:r>
    </w:hyperlink>
  </w:p>
  <w:p>
    <w:pPr>
      <w:spacing w:after="0" w:before="40"/>
      <w:jc w:val="center"/>
    </w:pPr>
    <w:hyperlink w:history="1" r:id="rId8a14n3qf9vq49d8vb4uc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gdcek3rzkqnkunqiyz2g" Type="http://schemas.openxmlformats.org/officeDocument/2006/relationships/hyperlink" Target="https://dalil.kg/document/191" TargetMode="External"/><Relationship Id="rIdstbt1zrmigx-28_nq1hvt" Type="http://schemas.openxmlformats.org/officeDocument/2006/relationships/hyperlink" Target="https://dalil.kg/document/19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dhkjglm1bcqm0qcgx-9v" Type="http://schemas.openxmlformats.org/officeDocument/2006/relationships/hyperlink" Target="https://dalil.kg/document/302" TargetMode="External"/><Relationship Id="rId8a14n3qf9vq49d8vb4uc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2026-09-23T15:47:01.676Z</dcterms:created>
  <dcterms:modified xsi:type="dcterms:W3CDTF">2026-09-23T15:47:01.676Z</dcterms:modified>
</cp:coreProperties>
</file>

<file path=docProps/custom.xml><?xml version="1.0" encoding="utf-8"?>
<Properties xmlns="http://schemas.openxmlformats.org/officeDocument/2006/custom-properties" xmlns:vt="http://schemas.openxmlformats.org/officeDocument/2006/docPropsVTypes"/>
</file>