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qne-gtjcgehnyj9za0i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21февраля 2002 года. Регистрационный номер 28-02 г.Бишкек от 28 января 2002 года № 8        ПОСТАНОВЛЕНИЕ ГОСУДАРСТВЕННОЙ КОМИССИИ ПРИ ПРАВИТЕЛЬСТВЕ              КЫРГЫЗСКОЙ РЕСПУБЛИКИ ПО РЫНКУ ЦЕННЫХ БУМАГ            О внесении изменений и дополнений в постановление              Государственной комиссии при Правительстве              Кыргызской Республики по рынку ценных бумаг              от 2 августа 2001 года № 40 "Об утверждении           Положения о Совете эмитентов при Государственной           комиссии при Правительстве Кыргызской Республики                        по рынку ценных бумаг"     В  целях  приведения  </w:t>
      </w:r>
      <w:hyperlink w:history="1" r:id="rIdcwyfmfqoahqea8dtshy8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Государственной  комиссии  приПравительстве   Кыргызской  Республики  по  рынку ценных  бумаг  от  2августа  2001  года № 40 "Об утверждении Положения о Совете  эмитентовпри    Государственной    комиссии    при   Правительстве   КыргызскойРеспублики  по  рынку  ценных  бумаг" в  соответствие  с  требованиями</w:t>
      </w:r>
      <w:hyperlink w:history="1" r:id="rIdksoalwi4cthhwfjg6qp-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15  декабря  2001года  №  794  "О  внесении  изменений  и  дополнений  в  </w:t>
      </w:r>
      <w:hyperlink w:history="1" r:id="rIddnv0w8td4cr_0jdfniu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19  марта 2001 года  №  108  "ОГосударственной  комиссии при Правительстве Кыргызской  Республики  порынку ценных бумаг",  а также расширения круга рассматриваемых Советомэмитентов   вопросов   Государственная  комиссия   при   ПравительствеКыргызской Республики по рынку ценных бумаг постановляет:    1.  Внести   в   </w:t>
      </w:r>
      <w:hyperlink w:history="1" r:id="rIdnjw2dw8x6brhlqc62vy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эмитентов при  Государственнойкомиссии  при  Правительстве Кыргызской Республики по   рынку   ценныхбумаг следующие изменения и дополнения:    -   пункт  3  после  слов:   "защитой  прав  акционеров,   имеющихнезначительную   долю  акций,  а также инвесторов"  дополнить  абзацемследующего    содержания:    "формированием    и    совершенствованиемнормативной  правовой базы  деятельности  Советов директоров,  а такжеисполнительных органов (правлений) акционерных обществ";    - абзац девятый пункта 3 изложить в следующей редакции:    "работу по совершенствованию корпоративного управления и  оказаниюсодействия     эмитентам   ценных   бумаг   по   вопросам    внедрениякорпоративного управления";    - пункт 6 изложить в следующей редакции:    "6. Государственная комиссия утверждает:    - председателя Совета;    - численный и персональный состав членов  Совета,  формируемый  изпредставителей  эмитентов  ценных  бумаг,   по  согласованию  с  этимиорганизациями.    Срок полномочий  членов  Совета - один год со дня их утверждения всоставе   Совета.   Члены  Совета  могут  повторно   назначаться    наследующий  срок  при  условии дачи согласия  на  это  организаций,  ихделегирующих.    Полномочия члена Совета могут быть  прекращены  досрочно  решениемсобственно   Государственной  комиссии,  а  также   ее   решением   попредставлению  председателя  Совета, инициативе  Совета,  организации,представителем  которой  является  член  Совета,  или  по  собственнойинициативе члена Совета".    2.  Направить   настоящее   постановление в  Министерство  юстицииКыргызской Республики для государственной регистрации.     Председатель Государственной комиссии    при Правительстве Кыргызской Республики    по рынку ценных бумаг                             У.Абдынасыров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vxuddjmhrzt9cdkqvivf">
      <w:r>
        <w:rPr>
          <w:rFonts w:ascii="Arial" w:cs="Arial" w:eastAsia="Arial" w:hAnsi="Arial"/>
          <w:color w:val="132D3F"/>
          <w:sz w:val="16"/>
          <w:szCs w:val="16"/>
          <w:u w:val="single"/>
        </w:rPr>
        <w:t xml:space="preserve">dalil.kg/document/30212</w:t>
      </w:r>
    </w:hyperlink>
  </w:p>
  <w:p>
    <w:pPr>
      <w:spacing w:after="0" w:before="40"/>
      <w:jc w:val="center"/>
    </w:pPr>
    <w:hyperlink w:history="1" r:id="rId6pb1wl-skfk-kiqmvfv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ne-gtjcgehnyj9za0il" Type="http://schemas.openxmlformats.org/officeDocument/2006/relationships/hyperlink" Target="https://dalil.kg/document/202591" TargetMode="External"/><Relationship Id="rIdcwyfmfqoahqea8dtshy8w" Type="http://schemas.openxmlformats.org/officeDocument/2006/relationships/hyperlink" Target="https://dalil.kg/document/30067" TargetMode="External"/><Relationship Id="rIdksoalwi4cthhwfjg6qp-8" Type="http://schemas.openxmlformats.org/officeDocument/2006/relationships/hyperlink" Target="https://dalil.kg/document/53034" TargetMode="External"/><Relationship Id="rIddnv0w8td4cr_0jdfniuc8" Type="http://schemas.openxmlformats.org/officeDocument/2006/relationships/hyperlink" Target="https://dalil.kg/document/7964" TargetMode="External"/><Relationship Id="rIdnjw2dw8x6brhlqc62vyi-" Type="http://schemas.openxmlformats.org/officeDocument/2006/relationships/hyperlink" Target="https://dalil.kg/document/3006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vxuddjmhrzt9cdkqvivf" Type="http://schemas.openxmlformats.org/officeDocument/2006/relationships/hyperlink" Target="https://dalil.kg/document/30212" TargetMode="External"/><Relationship Id="rId6pb1wl-skfk-kiqmvfv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2026-10-01T03:33:41.207Z</dcterms:created>
  <dcterms:modified xsi:type="dcterms:W3CDTF">2026-10-01T03:33:41.207Z</dcterms:modified>
</cp:coreProperties>
</file>

<file path=docProps/custom.xml><?xml version="1.0" encoding="utf-8"?>
<Properties xmlns="http://schemas.openxmlformats.org/officeDocument/2006/custom-properties" xmlns:vt="http://schemas.openxmlformats.org/officeDocument/2006/docPropsVTypes"/>
</file>