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yptq8s6fssr4ej7z8a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29-02 г.Бишкек от 11 февраля 2002 года № 18                    ПРИКАЗ ГОСУДАРСТВЕННОГО АГЕНТСТВА              ПО РЕГИСТРАЦИИ ПРАВ НА НЕДВИЖИМОЕ ИМУЩЕСТВО                ПРИ ПРАВИТЕЛЬСТВЕ КЫРГЫЗСКОЙ РЕСПУБЛИКИ                   Об утверждении критериев готовности               документов к государственной регистрации                     прав на недвижимое имущество     В   целях   упорядочения   процесса   проведения   государственнойрегистрации прав на недвижимость приказываю:    1.  В   соответствии  со  статьей  21  </w:t>
      </w:r>
      <w:hyperlink w:history="1" r:id="rIdwguwcstwooxcxbwldri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государственнойрегистрации  прав  на  недвижимое имущество"  местным  регистрационныморганам  при принятии  решения о проведении полной или предварительнойгосударственной регистрации руководствоваться прилагаемыми критериями.    2. Утвердить  прилагаемые  критерии  осуществления предварительнойили полной государственной регистрации прав на недвижимое имущество.    3. Отделу  организации  регистрации  направить настоящий Приказ нагосударственную регистрацию в Министерство юстиции.    4.    Отделу     организации   регистрации    после    прохождениягосударственной  регистрации  настоящего  приказа  принять   меры   поознакомлению     с    ним   районных   (городских)    управлений    поземлеустройству и регистрации.    5. Начальникам районных (городских) управлений по  землеустройствуи регистрации довести данный приказ до сведения сотрудников.    6. Национальному  координатору  по  мониторингу  Тенизбаевой  Э.Б.обеспечить   своевременное ознакомление региональных  специалистов  помониторингу,   а  также  специалистов  по  системной  регистрации    снастоящим приказом.    7. Работникам районных (городских) управлений по землеустройству ирегистрации   строго   соблюдать  требования  критериев   при   приемедокументов от специалистов по системной регистрации.    8.  Начальникам  местных  регистрационных органов,   Национальномукоординатору  по  мониторингу,  а также региональным  специалистам  помониторингу  обеспечить  строгий  контроль  за  точностью   соблюденияприлагаемых   критериев,    а   также  начисления   заработной   платыспециалистам по системной регистрации.    9.   Контроль  за  выполнением  настоящего  приказа  возложить  наНачальника  главного управления по землеустройству и регистрации  правна  недвижимость Жолдошева А.Ж.     Директор Государственного агентства    по регистрации прав на недвижимое имущество    при Правительстве Кыргызской Республики           Т.Омуралиев                                 КРИТЕРИИ                готовности документов к государственной               регистрации прав на недвижимое имущество     Полная   государственная  регистрация  производится  при   условииналичия  соответствующих  правоустанавливающих  и  правоудостоверяющихдокументов   и   обязательного  проведения  картографо-топографическихработ, а также в случаях если:    1) фактическая площадь объекта недвижимости отличается от  площадипо    правоустанавливающему   документу,    то   производится   полнаярегистрация  с  внесением  в  регистрационную  карточку  информации  офактической   площади,  и площади содержащейся в  правоустанавливающемдокументе;    2)   все   правоустанавливающие  и  правоудостоверяющие  документыимеются   в   архиве  либо  на  руках  у  правообладателей  (или  лиц,находщихся в  момент проведения системного обследования на  территориинедвижимости).  При  этом  производится  обязательное   снятие   копийдокументов, отсутствующих в архиве;    3) указана  разная  площадь  земельного  участка в постановлении иСвидетельстве    на   право   собственности   на    земельную    долю,Государственном акте на праве собственности или Удостоверении на правовременного пользования, при этом площадь указывается по постановлению.    Предварительная   государственная  регистрация  производится   приусловии  обязательного  проведения  картографо-топографических   работесли:    1)     отсутствует      один    из    правоустанавливающих     илиправоудостоверяющих   документов,   перечисленных   в    Главах    6-8Практического  руководства  по  государственной   регистрации  прав  иобременении (ограничений) на недвижимое имущество;    2) собственник  умер,  документы  на  право собственности которогоимеются  в  архиве  или на руках лиц, находящихся в момент  проведениясистемного   обследования   на  территории  недвижимости  и  при  этомнаследники не вступили в права собственности на наследуемое  имущество(т.е.   у   наследников  или  лиц,  находящихся  в  момент  проведениясистемного  обследования отсутствуют документы,  подтверждающие  правособственности).    Факт смерти должен быть подтвержден свидетельством о смерти.    Предварительная регистрация производится с внесением информации  оправах собственности, принадлежащих умершему.    Государственная регистрация (явочная и системная) не  производитсяв случае, если:    1)    отсутствуют    соответствующие    правоустанавливающие     иправоудостоверяющие документы;    2)  предоставляются  только справки с  органов  власти  и  органовместного   самоуправления  (в  частности справки,   выписываемые  айылокмоту на основе данных, содержащихся в похозяйственных книгах);    3) предоставляются  иные косвенные документы (справки о нахожденииимущества на балансе, так называемые "частные расписки").    При этом производятся картографо-топографические работы, заводитсярегистрационная  карточка  с  присвоение идентификационного  номера  ивносится информация в списки правообладателей.    Единицы недвижимого имущества,  права и ограничения на которые  небыли зарегистрированы, считаются обследованными.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baz3jdto9e0kjqjx-nq">
      <w:r>
        <w:rPr>
          <w:rFonts w:ascii="Arial" w:cs="Arial" w:eastAsia="Arial" w:hAnsi="Arial"/>
          <w:color w:val="132D3F"/>
          <w:sz w:val="16"/>
          <w:szCs w:val="16"/>
          <w:u w:val="single"/>
        </w:rPr>
        <w:t xml:space="preserve">dalil.kg/document/30213</w:t>
      </w:r>
    </w:hyperlink>
  </w:p>
  <w:p>
    <w:pPr>
      <w:spacing w:after="0" w:before="40"/>
      <w:jc w:val="center"/>
    </w:pPr>
    <w:hyperlink w:history="1" r:id="rId_hbfujzavooakdxiiyz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ptq8s6fssr4ej7z8ajj" Type="http://schemas.openxmlformats.org/officeDocument/2006/relationships/hyperlink" Target="https://dalil.kg/document/202591" TargetMode="External"/><Relationship Id="rIdwguwcstwooxcxbwldriby"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baz3jdto9e0kjqjx-nq" Type="http://schemas.openxmlformats.org/officeDocument/2006/relationships/hyperlink" Target="https://dalil.kg/document/30213" TargetMode="External"/><Relationship Id="rId_hbfujzavooakdxiiyz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2026-10-01T07:56:40.111Z</dcterms:created>
  <dcterms:modified xsi:type="dcterms:W3CDTF">2026-10-01T07:56:40.111Z</dcterms:modified>
</cp:coreProperties>
</file>

<file path=docProps/custom.xml><?xml version="1.0" encoding="utf-8"?>
<Properties xmlns="http://schemas.openxmlformats.org/officeDocument/2006/custom-properties" xmlns:vt="http://schemas.openxmlformats.org/officeDocument/2006/docPropsVTypes"/>
</file>