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tk54myjo7ir3m9gmj3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25 февраля 2002 года. Регистрационный номер 34-02                               Утверждено                    </w:t>
      </w:r>
      <w:hyperlink w:history="1" r:id="rIdvagtw4iibmf2avy_m4b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5 февраля 2002 года № 13                                ПОЛОЖЕНИЕ                   о порядке ведения реестра паевых                         инвестиционных фондов     1. Настоящее  Положение определяет порядок ведения государственныморганом   по   регулированию  рынка  ценных   бумаг   реестра   паевыхинвестиционных фондов.    2. Государственный орган по регулированию рынка ценных бумаг ведетреестр  паевых  инвестиционных фондов, в который вносятся  сведения  опаевых инвестиционных фондах.    3.  Внесение   сведений  о паевом инвестиционном  фонде  в  реестросуществляется  одновременно с принятием  государственным  органом  порегулированию  рынка ценных бумаг решения о регистрации правил паевогоинвестиционного фонда и проспекта эмиссии инвестиционных паев  паевогоинвестиционного фонда.    4. В реестр вносятся:    - дата внесения сведений о паевом инвестиционном фонде;    - наименование и тип паевого инвестиционного фонда;    -    фирменное    наименование   управляющей   компании    паевогоинвестиционного  фонда  и  срок  действия  выданной  ей  лицензии   наосуществление  профессиональной деятельности по ценным бумагам;    - срок, на который создан паевой инвестиционный фонд;    -  регистрационный   номер  и дата регистрации  проспекта  эмиссииинвестиционных паев паевого инвестиционного фонда;    -   регистрационный  номер  и  дата  регистрации  правил   паевогоинвестиционного фонда;    -  основания  и  даты  приостановления  и  возобновления  действиялицензии   управляющей  компании  паевого  инвестиционного  фонда   наосуществление профессиональной деятельности по ценным бумагам;    -  основания  и  даты аннулирования лицензии управляющей  компаниипаевого    инвестиционного  фонда  на  осуществление  профессиональнойдеятельности по ценным бумагам;    -  наименование  аудитора  паевого инвестиционного  фонда  и  срокдействия   выданной   ему   лицензии  на   осуществление   аудиторскойдеятельности;    -  основания  и  даты  приостановления  и  возобновления  действиялицензии  аудитора  паевого  инвестиционного  фонда  на  осуществлениеаудиторской деятельности;    -   основания  и  дата  аннулирования  лицензии  аудитора  паевогоинвестиционного фонда на осуществление аудиторской деятельности;    -    сведения    о   независимом   оценщике   имущества    паевогоинвестиционного фонда;    - наименование депозитария паевого инвестиционного  фонда  и  срокдействия   выданной   ему  лицензии на осуществление  профессиональнойдеятельности по ценным бумагам;    -  основания  и  даты  приостановления  и  возобновления  действиялицензии  депозитария паевого инвестиционного фонда  на  осуществлениепрофессиональной деятельности по ценным бумагам;    -  основание  и  дата  аннулирования лицензии депозитария  паевогоинвестиционного  фонда  на осуществление профессиональной деятельностипо ценным бумагам;    -    наименование    специализированного   регистратора    паевогоинвестиционного  фонда  и срок действия выданной   ему   лицензии   наосуществление профессиональной деятельности по ценным бумагам;    -  основания  и  даты  приостановления  и  возобновления  действиялицензии   специализированного  регистратора  паевого  инвестиционногофонда   на  осуществление  профессиональной  деятельности  по   ценнымбумагам;    -  основание   и  дата  аннулирования лицензии специализированногорегистратора   паевого   инвестиционного  фонда    на    осуществлениепрофессиональной деятельности по ценным бумагам;    - основания и даты приостановления и  возобновления  размещения  ивыкупа инвестиционных паев паевого инвестиционного фонда;    -   сведения   о   назначении   временного   управляющего   паевыминвестиционным фондом с указанием причин его назначения и  сроков  егополномочий;    -   основания  и  даты  утверждения  нового  управляющего  паевогоинвестиционного    фонда    в  случае  замены   управляющего   паевогоинвестиционного фонда;    - сведения  об  агентах по размещению и выкупу инвестиционных паевпаевого инвестиционного фонда;    - сведения об изменении правил паевого инвестиционного фонда;    - сведения о ликвидации паевого инвестиционного фонда с  указаниемпричин  его  ликвидации,  даты принятия решения о  ликвидации  и  датыокончания ликвидации паевого инвестиционного фонда.    5. В  случае изменения сведений,  внесенных в реестр,  управляющаякомпания  паевого  инвестиционного фонда обязана  в  трехдневный  срокписьменно  уведомить  государственный  орган  по  регулированию  рынкаценных бумаг об изменениях с приложением копий необходимых документов,заверенных нотариусом или органом, утвердившим данные документы.    6.  Государственный  орган  по регулированию  рынка  ценных  бумагвносит  изменения в содержащиеся в реестре сведения  не  позднее  трехдней  со дня получения от управляющей компании паевого инвестиционногофонда  сообщения  об  изменениях  сведений,  внесенных  в  реестр,   сприложением   документов,   предусмотренных   пунктом   5   настоящегоПоложения.    7.  Государственный  орган  по регулированию  рынка  ценных  бумагежеквартально  публикует в средствах массовой информацию  сведения  изреестра  и   выдает  по  требованию управляющих  компаний  выписки  изреестра,   подтверждающие содержащиеся в нем сведения  об  управляемыхими паевых инвестиционных фондах.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wjpwujgrllii0m7ehnd">
      <w:r>
        <w:rPr>
          <w:rFonts w:ascii="Arial" w:cs="Arial" w:eastAsia="Arial" w:hAnsi="Arial"/>
          <w:color w:val="132D3F"/>
          <w:sz w:val="16"/>
          <w:szCs w:val="16"/>
          <w:u w:val="single"/>
        </w:rPr>
        <w:t xml:space="preserve">dalil.kg/document/30222</w:t>
      </w:r>
    </w:hyperlink>
  </w:p>
  <w:p>
    <w:pPr>
      <w:spacing w:after="0" w:before="40"/>
      <w:jc w:val="center"/>
    </w:pPr>
    <w:hyperlink w:history="1" r:id="rIdmqdb7iwbsebed-jh0pr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k54myjo7ir3m9gmj3or" Type="http://schemas.openxmlformats.org/officeDocument/2006/relationships/hyperlink" Target="https://dalil.kg/document/202591" TargetMode="External"/><Relationship Id="rIdvagtw4iibmf2avy_m4bvo" Type="http://schemas.openxmlformats.org/officeDocument/2006/relationships/hyperlink" Target="https://dalil.kg/document/302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wjpwujgrllii0m7ehnd" Type="http://schemas.openxmlformats.org/officeDocument/2006/relationships/hyperlink" Target="https://dalil.kg/document/30222" TargetMode="External"/><Relationship Id="rIdmqdb7iwbsebed-jh0pr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2026-10-01T07:44:03.837Z</dcterms:created>
  <dcterms:modified xsi:type="dcterms:W3CDTF">2026-10-01T07:44:03.837Z</dcterms:modified>
</cp:coreProperties>
</file>

<file path=docProps/custom.xml><?xml version="1.0" encoding="utf-8"?>
<Properties xmlns="http://schemas.openxmlformats.org/officeDocument/2006/custom-properties" xmlns:vt="http://schemas.openxmlformats.org/officeDocument/2006/docPropsVTypes"/>
</file>