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gnuw26b1jutma-5trz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13 марта 2019 года № 2019-П-07/10-1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обязательных резервах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a4s4bpotzg08qtnn-1t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2010 года № 34/1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otwb6mnscuabcgrp9j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2012 года № 43/1</w:t>
        </w:r>
      </w:hyperlink>
    </w:p>
    <w:p>
      <w:pPr>
        <w:spacing w:after="120"/>
        <w:jc w:val="center"/>
      </w:pPr>
      <w:hyperlink w:history="1" r:id="rIdc6ay4cuj7yhkyucr2nd_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2014 года № 3/2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nbespsff3mliwcxntq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2014 года № 16/5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8-rvb5mhbhj8auoty8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2014 года № 50/2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agmdzjdcb1xacgi48k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2016 года № 4/1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расчета обязательных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расчета и взыскания платы за несоблюдение обязательных резервных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1. Расчет обязательных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2. Пример расчета платы за несоблюдение ОРТ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разработано в соответствии с </w:t>
      </w:r>
      <w:hyperlink w:history="1" r:id="rIdi9v2ejfiwbv1tdcy-w-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устанавливает требования к банкам по депонированию в Национальном банке Кыргызской Республики (далее - Национальный банк) обязательных резервов, определяет размер обязательных резервов, порядок расчета и выполнения коммерческими банками, Государственным банком развития Кыргызской Республики обязательных резервных требований и санкции за их несоблюдение.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o22gvmehpoogwky5i5v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2016 года № 4/1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Обязательные резервы</w:t>
      </w:r>
      <w:r>
        <w:rPr>
          <w:rFonts w:ascii="Arial" w:cs="Arial" w:eastAsia="Arial" w:hAnsi="Arial"/>
          <w:sz w:val="24"/>
          <w:szCs w:val="24"/>
        </w:rPr>
        <w:t xml:space="preserve"> - это сумма денежных средств, которую банки обязаны депонировать в НБКР на условиях, устанавливаемых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Обязательные резервные требования</w:t>
      </w:r>
      <w:r>
        <w:rPr>
          <w:rFonts w:ascii="Arial" w:cs="Arial" w:eastAsia="Arial" w:hAnsi="Arial"/>
          <w:sz w:val="24"/>
          <w:szCs w:val="24"/>
        </w:rPr>
        <w:t xml:space="preserve"> (далее - ОРТ) - это требования к банку по депонированию в Национальном банке обязательных резервов.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Расчетная база</w:t>
      </w:r>
      <w:r>
        <w:rPr>
          <w:rFonts w:ascii="Arial" w:cs="Arial" w:eastAsia="Arial" w:hAnsi="Arial"/>
          <w:sz w:val="24"/>
          <w:szCs w:val="24"/>
        </w:rPr>
        <w:t xml:space="preserve"> - это сомовые и валютные обязательства банка, учитываемые на его депозитных и иных счетах. Перечень и валютная структура обязательств, входящих в расчетную базу, утверждается Правлением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обязательных резервов устанавливается Правлением Национального банка в процентах от расчетной базы.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Резервные активы</w:t>
      </w:r>
      <w:r>
        <w:rPr>
          <w:rFonts w:ascii="Arial" w:cs="Arial" w:eastAsia="Arial" w:hAnsi="Arial"/>
          <w:sz w:val="24"/>
          <w:szCs w:val="24"/>
        </w:rPr>
        <w:t xml:space="preserve"> - это сумма наличных остатков в банкоматах банка в национальной валюте и денежных средств на корреспондентском счете в Национальном банке.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rtx7o_wtgtkm_njzpeer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2016 года № 4/1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Обязательные резервы являются одним из инструментов денежно-кредитной политики и используются Национальным банком в качестве регулятора объема денежных агрегатов, банковского кредита и спроса на ликвидность.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Размер обязательных резервов может быть изменен в целях денежно-кредитной политики. Для различных категорий обязательств, входящих в состав расчетной базы, могут быть установлены различные процентные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Депонирование обязательных резервов осуществляется в виде размещения банком денежных средств на корреспондентском счете в Национальном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Банки обязаны выполнять ОРТ в период действия лицензии на совершение банковских операций, кроме случаев, предусмотренных в п.3.6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расчета обязательных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Обязательные резервы рассчитываются один раз на период в четыре недели, в первый рабочий день текущего базового периода и определяются на основе среднедневной расчетной базы за предыдущий базовый период, и размера обязательных резервов, установленного Правлением Национального банка. Установленное значение обязательных резервов действует на протяжении четырех недель базового периода. Сомовый эквивалент валютных обязательств, входящих в расчетную базу, рассчитывается по курсу, установленному Правлением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k_qmrd6y3zum0xy0su2d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2014 года № 16/5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2.2. (Утратил силу в соответствии с </w:t>
      </w:r>
      <w:hyperlink w:history="1" r:id="rIdcrlv8kxtvvukhrvifcf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14 ноября 2014 года № 50/2)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2.3. (Исключен в соответствии с </w:t>
      </w:r>
      <w:hyperlink w:history="1" r:id="rIdtyrown7d6qlyowcz9vbt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19 мая 2010 года № 34/1)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Расчет обязательных резервов производится по следующей формуле: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 - обязательные резервы на текущий базовой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</w:t>
      </w:r>
      <w:r>
        <w:rPr>
          <w:rFonts w:ascii="Arial" w:cs="Arial" w:eastAsia="Arial" w:hAnsi="Arial"/>
          <w:sz w:val="24"/>
          <w:szCs w:val="24"/>
        </w:rPr>
        <w:t xml:space="preserve">т-1</w:t>
      </w:r>
      <w:r>
        <w:rPr>
          <w:rFonts w:ascii="Arial" w:cs="Arial" w:eastAsia="Arial" w:hAnsi="Arial"/>
          <w:sz w:val="24"/>
          <w:szCs w:val="24"/>
        </w:rPr>
        <w:t xml:space="preserve"> - обязательства банка, входящие в расчетную базу, за каждый день предыдущего базового периода;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пятый утратил силу в соответствии с </w:t>
      </w:r>
      <w:hyperlink w:history="1" r:id="rId66pnqn967-mqtdbghi8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20 января 2016 года № 4/1)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т-1</w:t>
      </w:r>
      <w:r>
        <w:rPr>
          <w:rFonts w:ascii="Arial" w:cs="Arial" w:eastAsia="Arial" w:hAnsi="Arial"/>
          <w:sz w:val="24"/>
          <w:szCs w:val="24"/>
        </w:rPr>
        <w:t xml:space="preserve"> - количество календарных дней предыдущего базового периода, принимаемых в расчет обязательных резервов, т.е. 28 дней.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sbeafk61e0dfmtdjmcb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2010 года № 34/1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1v6cdylczmrvkpyhf_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2014 года № 16/5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nfhucluwnte91k-lwu2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2016 года № 4/1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Расчет, произведенный согласно пункту 2.4. настоящего Положения, заверенный подписью руководителя банка, представляется по форме согласно </w:t>
      </w:r>
      <w:hyperlink w:history="1" r:id="rIdzviidn0tnmxpmplnvlr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в Национальный банк, в первый рабочий день нового базового периода до 12.00 часов. В случае несвоевременного предоставления расчета, а также представления недостоверной информации банк несет ответственность в соответствии с нормативными правовыми актами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xa4mqorhnrgp9nrr8hw2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2014 года № 16/5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Контроль выполнения ОРТ производится по окончании четырехнедельного базового периода. ОРТ признаются выполненными, если суммарная за базовый период разность между резервными активами и величиной обязательных резервов положительна или равна нулю. При этом, на ежедневной основе размер средств на корреспондентском счете банка в Национальном банке для выполнения ОРТ должен быть не менее минимального уровня от объема обязательных резервов, размер которого определяется отдельным решением Правления Национального банка. В противном случае считается, что банк нарушил ОРТ, и с него взимается плата за их несоблюдение, в соответствии с условиями, определенными в разделе 3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ixxyhksnisfrhcbm9vj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2014 года № 3/2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rkxxy3ymnh0-9vzqtg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2014 года № 16/5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g5pdvmqfh1h_opdm-z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2016 года № 4/1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При выполнении ОРТ банку начисляется плата за депонирование обязательных резервов. Размер платы за депонирование в Национальном банке обязательных резервов определяется на основе ставки компенсации, устанавливаемой Правлением Национального банка, и объема обязательных резервов.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cj_-r_wrczktl4xzqu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19 мая 2010 года № 34/1)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2.8. (Утратил силу в соответствии с </w:t>
      </w:r>
      <w:hyperlink w:history="1" r:id="rIdk3o-gukxhdsee8d9teo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23 апреля 2014 года № 16/5)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Размер наличных средств в банкоматах банков в национальной валюте, включаемых в резервные активы, определяется решением Правления Национального банка и может быть изменен в целях денежно-кредитной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f088jcwexag_b5vdtf8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2016 года № 4/1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расчета и взыскания платы за несоблюдение обязательных резервных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Сумма платы за несоблюдение ОРТ рассчитывается на основе ставки платы за несоблюдение ОРТ, устанавливаемой Правлением Национального банка, и среднедневного за базовый период отрицательного отклонения суммы резервных активов банка от обязательных резервов.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c13x6mxcdo9zero_9eq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2016 года № 4/1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Расчет платы за несоблюдение ОРТ производится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Пн - плата за несоблюдение обязательных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 - среднедневное отклонение резервных активов от обязательных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 - ставка платы за несоблюдение ОРТ, устанавливаемая Правлением Национального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 - количество календарных дней базового периода, т.е. 28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расчета суммы платы за несоблюдение ОРТ приведен в </w:t>
      </w:r>
      <w:hyperlink w:history="1" r:id="rIdu-vpu8ljpszq799comk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19 мая 2010 года № 34/1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апреля 2014 года № 16/5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января 2016 года № 4/1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3.2.1. В случаях несоблюдения банком требования о выполнении ежедневного минимального уровня от объема обязательных резервов на корреспондентском счете в Национальном банке банку начисляется плата за несоблюдение ОРТ в трехкратном размере учетной ставки Национального банка от суммы ежедневного отрицательного отклонения.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6y0ckqudc37hr8wsrah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2016 года № 4/1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3.2.2. В случаях предоставления банком недостоверной информации по наличным остаткам в банкоматах в национальной валюте производится пересчет объема обязательных резервов с начала базового периода без учета наличных остатков в банкоматах в национальной валюте и в течение 1 года с момента обнаружения нарушения наличные остатки в банкоматах в национальной валюте не включаются в расчет соблюдения ОРТ. При этом, в случае несоблюдения минимального уровня от объема ОРТ штрафные санкции применяются согласно пункту 3.2.1.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o8uxywcznymi7i4sepu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2016 года № 4/1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Взыскание платы за несоблюдение ОРТ осуществляется в безакцептном порядке, на второй рабочий день после отправки соответствующего уведомления, если иное не предусмотрено Договором о корреспондентских отношениях банка с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Несоблюдение банком ОРТ может служить основанием для проведения в данном банке целевой проверки. По итогам проверки структурное подразделение НБКР, осуществляющее банковский надзор, представляет руководству Национального банка заключение о ситуации в данном банке для принятия соответствующего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Неоднократное (более 1 раза) последовательное или неоднократное в течение трех месяцев нарушение ОРТ может служить основанием для ввода в данном банке режима прямого банковского надзора либо временной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В период действия в банке прямого банковского надзора либо временной администрации плата за несоблюдение ОРТ не начисляется, если иное не предусмотрено соответствующим постановлением Правления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
 обязательных резервов
 за период с _________________ по _________________
 ______________________________________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(наименование коммерческого банка)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zmgvj74jkzntkamnfzp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2016 года № 4/1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75"/>
        <w:gridCol w:w="1384"/>
        <w:gridCol w:w="1384"/>
        <w:gridCol w:w="1384"/>
        <w:gridCol w:w="1384"/>
        <w:gridCol w:w="1384"/>
        <w:gridCol w:w="1384"/>
      </w:tblGrid>
      <w:tr>
        <w:tc>
          <w:tcPr>
            <w:tcW w:type="dxa" w:w="187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по 36 форме ПРБО</w:t>
            </w:r>
          </w:p>
        </w:tc>
        <w:tc>
          <w:tcPr>
            <w:tcW w:type="dxa" w:w="8304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Расчетные (текущие) счета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Депозиты до востребования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Срочные депозиты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Счета и депозиты Правительства КР и местных органов власти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Расчетная база
 (1+2+3+4)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Обязательные резервы*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день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день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день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день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</w:tr>
      <w:tr>
        <w:tc>
          <w:tcPr>
            <w:tcW w:type="dxa" w:w="1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за базовый период</w:t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*Обязательные резервы рассчитываются согласно пункту 2.4.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Закрашенные ячейки (Х) не заполняются.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 руководителя коммерческого банка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Печать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Пример расчета платы за несоблюдение ОРТ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2p3yxss_uh2r48d-m-2_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2016 года № 4/1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5"/>
        <w:gridCol w:w="1061"/>
        <w:gridCol w:w="1537"/>
        <w:gridCol w:w="1079"/>
        <w:gridCol w:w="1163"/>
        <w:gridCol w:w="1191"/>
        <w:gridCol w:w="1240"/>
        <w:gridCol w:w="1226"/>
        <w:gridCol w:w="1277"/>
      </w:tblGrid>
      <w:tr>
        <w:tc>
          <w:tcPr>
            <w:tcW w:type="dxa" w:w="4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п.п.</w:t>
            </w:r>
          </w:p>
        </w:tc>
        <w:tc>
          <w:tcPr>
            <w:tcW w:type="dxa" w:w="1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Отчетный период</w:t>
            </w:r>
          </w:p>
        </w:tc>
        <w:tc>
          <w:tcPr>
            <w:tcW w:type="dxa" w:w="1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Корреспондентский счет в НБКР (К)</w:t>
            </w:r>
          </w:p>
        </w:tc>
        <w:tc>
          <w:tcPr>
            <w:tcW w:type="dxa" w:w="1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средств в банкоматах (Б)</w:t>
            </w:r>
          </w:p>
        </w:tc>
        <w:tc>
          <w:tcPr>
            <w:tcW w:type="dxa" w:w="11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Резервные активы (A)</w:t>
            </w:r>
          </w:p>
        </w:tc>
        <w:tc>
          <w:tcPr>
            <w:tcW w:type="dxa" w:w="1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Обязательные резервы (P)</w:t>
            </w:r>
          </w:p>
        </w:tc>
        <w:tc>
          <w:tcPr>
            <w:tcW w:type="dxa" w:w="1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от обязательных резервов
 (А-Р)</w:t>
            </w:r>
          </w:p>
        </w:tc>
        <w:tc>
          <w:tcPr>
            <w:tcW w:type="dxa" w:w="12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Минимальный уровень ОРТ
 (Р*Морт)</w:t>
            </w:r>
          </w:p>
        </w:tc>
        <w:tc>
          <w:tcPr>
            <w:tcW w:type="dxa" w:w="12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Отклонение от минимальных обязательных резервов (Ом)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16.11.2015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203160090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10878518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21403860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-11409232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7033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17.11.2015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214138964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11206088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225345052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2903057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11235907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18.11.2015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203200990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10442355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21364334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11804496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90305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297933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19.11.2015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222755618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10905123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233660741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821290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19852561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223011849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10142294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7706301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2903057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20108792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21.11.2015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204036849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10754110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21479095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-10656882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90305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1133792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22.11.2015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218011849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8518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22789036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24425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15108792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23.11.2015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203731782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11032658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2147644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10683402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2903057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828725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24.11.2015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203421817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10275835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213697652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11750189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90305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518760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225723793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8155325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233879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8431277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22820736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26.11.2015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270361873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9431752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27979362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5434578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2903057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67458816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27.11.2015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226886333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10284718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23717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051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72321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90305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23983276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28.11.2015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226886333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10713172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23759950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12151664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23983276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29.11.2015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203009349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085433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214094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782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-11353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059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106292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100200100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10943715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43815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026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957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202976564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10513273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21348983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-11958004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02.12.2015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204302185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9023676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213325861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1212198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03.12.2015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204526117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10283674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214809791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-1063805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060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04.12.2015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203245032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10971139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214216171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-1123167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341975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05.12.2015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203345032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461437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470647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-10741372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341975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06.12.2015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203245032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11791321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21503635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10411488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341975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07.12.2015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204341146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1231267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216653824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8794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017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1438089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08.12.2015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203602026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10957213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559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-10888602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698969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09.12.2015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230701404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10734620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241436024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15988182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27798347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218150573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10512965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2286635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3215697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11.12.2015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217823064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11065413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228888477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3440636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14920007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12.12.2015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214572618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332681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22590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457459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669561</w:t>
            </w:r>
          </w:p>
        </w:tc>
      </w:tr>
      <w:tr>
        <w:tc>
          <w:tcPr>
            <w:tcW w:type="dxa" w:w="4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13.12.2015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204072618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834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215064452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225447841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-1038338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202903057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116956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3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-151117012</w:t>
            </w:r>
          </w:p>
        </w:tc>
        <w:tc>
          <w:tcPr>
            <w:tcW w:type="dxa" w:w="12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Среднедневное отклонение (Ос)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5397036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3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Плата за несоблюдение ОРТ (Пн)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125931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Формула расчета отклонения от обязательных резервов: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= А - Р</w:t>
      </w:r>
      <w:r>
        <w:rPr>
          <w:rFonts w:ascii="Arial" w:cs="Arial" w:eastAsia="Arial" w:hAnsi="Arial"/>
          <w:sz w:val="24"/>
          <w:szCs w:val="24"/>
        </w:rPr>
        <w:t xml:space="preserve">, где: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- резервные активы банков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 - обязательные резервы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Формула расчета платы за несоблюдение ОРТ: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Пн = Ос * Сп / 100 / 360 * Д, где: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Пн</w:t>
      </w:r>
      <w:r>
        <w:rPr>
          <w:rFonts w:ascii="Arial" w:cs="Arial" w:eastAsia="Arial" w:hAnsi="Arial"/>
          <w:sz w:val="24"/>
          <w:szCs w:val="24"/>
        </w:rPr>
        <w:t xml:space="preserve"> - плата за несоблюдение обязательных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</w:t>
      </w:r>
      <w:r>
        <w:rPr>
          <w:rFonts w:ascii="Arial" w:cs="Arial" w:eastAsia="Arial" w:hAnsi="Arial"/>
          <w:sz w:val="24"/>
          <w:szCs w:val="24"/>
        </w:rPr>
        <w:t xml:space="preserve"> - среднедневное отклонение резервных активов от обязательных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</w:t>
      </w:r>
      <w:r>
        <w:rPr>
          <w:rFonts w:ascii="Arial" w:cs="Arial" w:eastAsia="Arial" w:hAnsi="Arial"/>
          <w:sz w:val="24"/>
          <w:szCs w:val="24"/>
        </w:rPr>
        <w:t xml:space="preserve"> - ставка платы за несоблюдение ОРТ (в данном случае 10%)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 - количество календарных дней базового периода (в данном случае 28 дн.)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Формула расчета отклонения от минимального уровня обязательных резервов: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 = К - Р * Морт</w:t>
      </w:r>
      <w:r>
        <w:rPr>
          <w:rFonts w:ascii="Arial" w:cs="Arial" w:eastAsia="Arial" w:hAnsi="Arial"/>
          <w:sz w:val="24"/>
          <w:szCs w:val="24"/>
        </w:rPr>
        <w:t xml:space="preserve">, где: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</w:t>
      </w:r>
      <w:r>
        <w:rPr>
          <w:rFonts w:ascii="Arial" w:cs="Arial" w:eastAsia="Arial" w:hAnsi="Arial"/>
          <w:sz w:val="24"/>
          <w:szCs w:val="24"/>
        </w:rPr>
        <w:t xml:space="preserve">- корреспондентский счет в Национальном банке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 - обязательные резервы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Морт</w:t>
      </w:r>
      <w:r>
        <w:rPr>
          <w:rFonts w:ascii="Arial" w:cs="Arial" w:eastAsia="Arial" w:hAnsi="Arial"/>
          <w:sz w:val="24"/>
          <w:szCs w:val="24"/>
        </w:rPr>
        <w:t xml:space="preserve"> - минимальный уровень от объема обязательных резервов (в данном случае 90%)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Формула расчета платы за несоблюдение минимального уровня ОРТ: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Пн = Ом * Сп / 100 / 360 * Д, где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Пн</w:t>
      </w:r>
      <w:r>
        <w:rPr>
          <w:rFonts w:ascii="Arial" w:cs="Arial" w:eastAsia="Arial" w:hAnsi="Arial"/>
          <w:sz w:val="24"/>
          <w:szCs w:val="24"/>
        </w:rPr>
        <w:t xml:space="preserve"> - плата за несоблюдение обязательных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- дневное отклонение корреспондентского счета в Национальном банке от обязательных резервов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 </w:t>
      </w:r>
      <w:r>
        <w:rPr>
          <w:rFonts w:ascii="Arial" w:cs="Arial" w:eastAsia="Arial" w:hAnsi="Arial"/>
          <w:sz w:val="24"/>
          <w:szCs w:val="24"/>
        </w:rPr>
        <w:t xml:space="preserve">- ставка платы за несоблюдение ОРТ (в данном случае 10%)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</w:t>
      </w:r>
      <w:r>
        <w:rPr>
          <w:rFonts w:ascii="Arial" w:cs="Arial" w:eastAsia="Arial" w:hAnsi="Arial"/>
          <w:sz w:val="24"/>
          <w:szCs w:val="24"/>
        </w:rPr>
        <w:t xml:space="preserve"> - количество дней несоблюдения минимального уровня ОРТ.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Справочно: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Ставка платы за несоблюдение ОРТ установлена в размере трехкратной средней за базовый период учетной ставки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oxfpp2fz-okgmqcv2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dalil.kg/document/302335</w:t>
      </w:r>
    </w:hyperlink>
  </w:p>
  <w:p>
    <w:pPr>
      <w:spacing w:after="0" w:before="40"/>
      <w:jc w:val="center"/>
    </w:pPr>
    <w:hyperlink w:history="1" r:id="rIdm7oeqoi7n8y8vujt7ko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nuw26b1jutma-5trzm0" Type="http://schemas.openxmlformats.org/officeDocument/2006/relationships/hyperlink" Target="https://dalil.kg/document/421024" TargetMode="External"/><Relationship Id="rIda4s4bpotzg08qtnn-1tjt" Type="http://schemas.openxmlformats.org/officeDocument/2006/relationships/hyperlink" Target="https://dalil.kg/document/302339" TargetMode="External"/><Relationship Id="rIdxotwb6mnscuabcgrp9jxi" Type="http://schemas.openxmlformats.org/officeDocument/2006/relationships/hyperlink" Target="https://dalil.kg/document/302553" TargetMode="External"/><Relationship Id="rIdc6ay4cuj7yhkyucr2nd_3" Type="http://schemas.openxmlformats.org/officeDocument/2006/relationships/hyperlink" Target="https://dalil.kg/document/302925" TargetMode="External"/><Relationship Id="rIdznbespsff3mliwcxntqrs" Type="http://schemas.openxmlformats.org/officeDocument/2006/relationships/hyperlink" Target="https://dalil.kg/document/302935" TargetMode="External"/><Relationship Id="rIdu8-rvb5mhbhj8auoty8hx" Type="http://schemas.openxmlformats.org/officeDocument/2006/relationships/hyperlink" Target="https://dalil.kg/document/302969" TargetMode="External"/><Relationship Id="rIdbagmdzjdcb1xacgi48kla" Type="http://schemas.openxmlformats.org/officeDocument/2006/relationships/hyperlink" Target="https://dalil.kg/document/303034" TargetMode="External"/><Relationship Id="rIdi9v2ejfiwbv1tdcy-w-qk" Type="http://schemas.openxmlformats.org/officeDocument/2006/relationships/hyperlink" Target="https://dalil.kg/document/559" TargetMode="External"/><Relationship Id="rIdo22gvmehpoogwky5i5vym" Type="http://schemas.openxmlformats.org/officeDocument/2006/relationships/hyperlink" Target="https://dalil.kg/document/303034" TargetMode="External"/><Relationship Id="rIdrtx7o_wtgtkm_njzpeer0" Type="http://schemas.openxmlformats.org/officeDocument/2006/relationships/hyperlink" Target="https://dalil.kg/document/303034" TargetMode="External"/><Relationship Id="rIdk_qmrd6y3zum0xy0su2ds" Type="http://schemas.openxmlformats.org/officeDocument/2006/relationships/hyperlink" Target="https://dalil.kg/document/302935" TargetMode="External"/><Relationship Id="rIdcrlv8kxtvvukhrvifcfsv" Type="http://schemas.openxmlformats.org/officeDocument/2006/relationships/hyperlink" Target="https://dalil.kg/document/302969" TargetMode="External"/><Relationship Id="rIdtyrown7d6qlyowcz9vbt3" Type="http://schemas.openxmlformats.org/officeDocument/2006/relationships/hyperlink" Target="https://dalil.kg/document/302339" TargetMode="External"/><Relationship Id="rId66pnqn967-mqtdbghi8xh" Type="http://schemas.openxmlformats.org/officeDocument/2006/relationships/hyperlink" Target="https://dalil.kg/document/303034" TargetMode="External"/><Relationship Id="rIdsbeafk61e0dfmtdjmcbdz" Type="http://schemas.openxmlformats.org/officeDocument/2006/relationships/hyperlink" Target="https://dalil.kg/document/302339" TargetMode="External"/><Relationship Id="rIdr1v6cdylczmrvkpyhf_xu" Type="http://schemas.openxmlformats.org/officeDocument/2006/relationships/hyperlink" Target="https://dalil.kg/document/302935" TargetMode="External"/><Relationship Id="rIdhnfhucluwnte91k-lwu2t" Type="http://schemas.openxmlformats.org/officeDocument/2006/relationships/hyperlink" Target="https://dalil.kg/document/303034" TargetMode="External"/><Relationship Id="rIdzviidn0tnmxpmplnvlrsv" Type="http://schemas.openxmlformats.org/officeDocument/2006/relationships/hyperlink" Target="https://dalil.kg/document/302335#p1" TargetMode="External"/><Relationship Id="rIdxa4mqorhnrgp9nrr8hw2r" Type="http://schemas.openxmlformats.org/officeDocument/2006/relationships/hyperlink" Target="https://dalil.kg/document/302935" TargetMode="External"/><Relationship Id="rIdixxyhksnisfrhcbm9vjfp" Type="http://schemas.openxmlformats.org/officeDocument/2006/relationships/hyperlink" Target="https://dalil.kg/document/302925" TargetMode="External"/><Relationship Id="rIdwrkxxy3ymnh0-9vzqtgln" Type="http://schemas.openxmlformats.org/officeDocument/2006/relationships/hyperlink" Target="https://dalil.kg/document/302935" TargetMode="External"/><Relationship Id="rIdrg5pdvmqfh1h_opdm-zfe" Type="http://schemas.openxmlformats.org/officeDocument/2006/relationships/hyperlink" Target="https://dalil.kg/document/303034" TargetMode="External"/><Relationship Id="rIdgcj_-r_wrczktl4xzquji" Type="http://schemas.openxmlformats.org/officeDocument/2006/relationships/hyperlink" Target="https://dalil.kg/document/302339" TargetMode="External"/><Relationship Id="rIdk3o-gukxhdsee8d9teoni" Type="http://schemas.openxmlformats.org/officeDocument/2006/relationships/hyperlink" Target="https://dalil.kg/document/302935" TargetMode="External"/><Relationship Id="rIdf088jcwexag_b5vdtf8fs" Type="http://schemas.openxmlformats.org/officeDocument/2006/relationships/hyperlink" Target="https://dalil.kg/document/303034" TargetMode="External"/><Relationship Id="rIdc13x6mxcdo9zero_9eqnp" Type="http://schemas.openxmlformats.org/officeDocument/2006/relationships/hyperlink" Target="https://dalil.kg/document/303034" TargetMode="External"/><Relationship Id="rIdu-vpu8ljpszq799comk-b" Type="http://schemas.openxmlformats.org/officeDocument/2006/relationships/hyperlink" Target="https://dalil.kg/document/302335#p2" TargetMode="External"/><Relationship Id="rId6y0ckqudc37hr8wsrahmr" Type="http://schemas.openxmlformats.org/officeDocument/2006/relationships/hyperlink" Target="https://dalil.kg/document/303034" TargetMode="External"/><Relationship Id="rIdo8uxywcznymi7i4sepugj" Type="http://schemas.openxmlformats.org/officeDocument/2006/relationships/hyperlink" Target="https://dalil.kg/document/303034" TargetMode="External"/><Relationship Id="rIdzmgvj74jkzntkamnfzplq" Type="http://schemas.openxmlformats.org/officeDocument/2006/relationships/hyperlink" Target="https://dalil.kg/document/303034" TargetMode="External"/><Relationship Id="rId2p3yxss_uh2r48d-m-2_s" Type="http://schemas.openxmlformats.org/officeDocument/2006/relationships/hyperlink" Target="https://dalil.kg/document/303034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oxfpp2fz-okgmqcv2s0" Type="http://schemas.openxmlformats.org/officeDocument/2006/relationships/hyperlink" Target="https://dalil.kg/document/302335" TargetMode="External"/><Relationship Id="rIdm7oeqoi7n8y8vujt7kot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2026-09-23T23:46:01.460Z</dcterms:created>
  <dcterms:modified xsi:type="dcterms:W3CDTF">2026-09-23T23:46:01.460Z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