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ksbd1b2ufsy0ogecr7c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июня 2010 года N 52/1</w:t>
      </w:r>
    </w:p>
    <w:p>
      <w:pPr>
        <w:spacing w:after="400" w:before="400"/>
        <w:jc w:val="center"/>
      </w:pPr>
      <w:r>
        <w:rPr>
          <w:rFonts w:ascii="Arial" w:cs="Arial" w:eastAsia="Arial" w:hAnsi="Arial"/>
          <w:b/>
          <w:bCs/>
          <w:sz w:val="32"/>
          <w:szCs w:val="32"/>
        </w:rPr>
        <w:t xml:space="preserve">ПРАВИЛА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6sq_0ikyrvplv8lhioocz">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 </w:t>
      </w:r>
      <w:hyperlink w:history="1" r:id="rIdploynrkqusjvc5acwxk8h">
        <w:r>
          <w:rPr>
            <w:rFonts w:ascii="Arial" w:cs="Arial" w:eastAsia="Arial" w:hAnsi="Arial"/>
            <w:i/>
            <w:iCs/>
            <w:color w:val="1D4ED8"/>
            <w:sz w:val="24"/>
            <w:szCs w:val="24"/>
            <w:u w:val="single"/>
          </w:rPr>
          <w:t xml:space="preserve">23 июня 2017 года № 2017-П-15/26-3</w:t>
        </w:r>
      </w:hyperlink>
      <w:r>
        <w:rPr>
          <w:rFonts w:ascii="Arial" w:cs="Arial" w:eastAsia="Arial" w:hAnsi="Arial"/>
          <w:i/>
          <w:iCs/>
          <w:sz w:val="24"/>
          <w:szCs w:val="24"/>
        </w:rPr>
        <w:t xml:space="preserve">, </w:t>
      </w:r>
      <w:hyperlink w:history="1" r:id="rIddio3hagyqbwqsayxpxv53">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xu5e-bnlxswffaeeeojs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июня 2017 года № 2017-П-15/26-3)</w:t>
      </w:r>
    </w:p>
    <w:p>
      <w:pPr>
        <w:spacing w:after="60"/>
        <w:ind w:firstLine="567"/>
        <w:jc w:val="both"/>
      </w:pPr>
      <w:r>
        <w:rPr>
          <w:rFonts w:ascii="Arial" w:cs="Arial" w:eastAsia="Arial" w:hAnsi="Arial"/>
          <w:sz w:val="24"/>
          <w:szCs w:val="24"/>
        </w:rPr>
        <w:t xml:space="preserve">2. Настоящие Правила разработаны в целях упорядочения процесса регистрации договоров о залоге в Национальном банке Кыргызской Республики (далее - Национальный банк), предметом залога в которых являются государственные ценные бумаги Правительства Кыргызской Республики и ноты Национального банка (далее - ЦБ), размещаемые через Национальный банк и учитываемые в депозитарии в Национальном банке по межбанковским кредитным операциям, а также действий по отношению к залоговому имуществу в случаях исполнения либо неисполнения обязательства, обеспеченного залогом.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rvodhhokdpjdaqgtagtb">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используемые в настоящих Правилах</w:t>
      </w:r>
    </w:p>
    <w:p>
      <w:pPr>
        <w:spacing w:after="60"/>
        <w:ind w:firstLine="567"/>
        <w:jc w:val="both"/>
      </w:pPr>
      <w:r>
        <w:rPr>
          <w:rFonts w:ascii="Arial" w:cs="Arial" w:eastAsia="Arial" w:hAnsi="Arial"/>
          <w:b/>
          <w:bCs/>
          <w:sz w:val="24"/>
          <w:szCs w:val="24"/>
        </w:rPr>
        <w:t xml:space="preserve">Ценные бумаги, размещаемые через Национальный банк</w:t>
      </w:r>
      <w:r>
        <w:rPr>
          <w:rFonts w:ascii="Arial" w:cs="Arial" w:eastAsia="Arial" w:hAnsi="Arial"/>
          <w:sz w:val="24"/>
          <w:szCs w:val="24"/>
        </w:rPr>
        <w:t xml:space="preserve"> - государственные ценные бумаги, выпускаемые Министерством финансов Кыргызской Республики от имени Правительства Кыргызской Республики и ноты Национального банка.</w:t>
      </w:r>
    </w:p>
    <w:p>
      <w:pPr>
        <w:spacing w:after="60"/>
        <w:ind w:firstLine="567"/>
        <w:jc w:val="both"/>
      </w:pPr>
      <w:r>
        <w:rPr>
          <w:rFonts w:ascii="Arial" w:cs="Arial" w:eastAsia="Arial" w:hAnsi="Arial"/>
          <w:b/>
          <w:bCs/>
          <w:sz w:val="24"/>
          <w:szCs w:val="24"/>
        </w:rPr>
        <w:t xml:space="preserve">Депозитарий </w:t>
      </w:r>
      <w:r>
        <w:rPr>
          <w:rFonts w:ascii="Arial" w:cs="Arial" w:eastAsia="Arial" w:hAnsi="Arial"/>
          <w:sz w:val="24"/>
          <w:szCs w:val="24"/>
        </w:rPr>
        <w:t xml:space="preserve">- Национальный банк, осуществляющий депозитарный учет и хранение ЦБ, регистрацию перехода и подтверждение права собственности на ЦБ.</w:t>
      </w:r>
    </w:p>
    <w:p>
      <w:pPr>
        <w:spacing w:after="60"/>
        <w:ind w:firstLine="567"/>
        <w:jc w:val="both"/>
      </w:pPr>
      <w:r>
        <w:rPr>
          <w:rFonts w:ascii="Arial" w:cs="Arial" w:eastAsia="Arial" w:hAnsi="Arial"/>
          <w:b/>
          <w:bCs/>
          <w:sz w:val="24"/>
          <w:szCs w:val="24"/>
        </w:rPr>
        <w:t xml:space="preserve">Депо-счет</w:t>
      </w:r>
      <w:r>
        <w:rPr>
          <w:rFonts w:ascii="Arial" w:cs="Arial" w:eastAsia="Arial" w:hAnsi="Arial"/>
          <w:sz w:val="24"/>
          <w:szCs w:val="24"/>
        </w:rPr>
        <w:t xml:space="preserve"> - запись (либо совокупность записей), создающаяся для каждой ЦБ в целях их учета и хранения.</w:t>
      </w:r>
    </w:p>
    <w:p>
      <w:pPr>
        <w:spacing w:after="60"/>
        <w:ind w:firstLine="567"/>
        <w:jc w:val="both"/>
      </w:pPr>
      <w:r>
        <w:rPr>
          <w:rFonts w:ascii="Arial" w:cs="Arial" w:eastAsia="Arial" w:hAnsi="Arial"/>
          <w:b/>
          <w:bCs/>
          <w:sz w:val="24"/>
          <w:szCs w:val="24"/>
        </w:rPr>
        <w:t xml:space="preserve">Залоговый субсчет счета "депо" (залоговый субсчет)</w:t>
      </w:r>
      <w:r>
        <w:rPr>
          <w:rFonts w:ascii="Arial" w:cs="Arial" w:eastAsia="Arial" w:hAnsi="Arial"/>
          <w:sz w:val="24"/>
          <w:szCs w:val="24"/>
        </w:rPr>
        <w:t xml:space="preserve"> - раздел счета "депо" Прямого участника в депозитарии, предназначенный для учета залоговых обременений прав на ЦБ, основанных на законе или договоре.</w:t>
      </w:r>
    </w:p>
    <w:p>
      <w:pPr>
        <w:spacing w:after="60"/>
        <w:ind w:firstLine="567"/>
        <w:jc w:val="both"/>
      </w:pPr>
      <w:r>
        <w:rPr>
          <w:rFonts w:ascii="Arial" w:cs="Arial" w:eastAsia="Arial" w:hAnsi="Arial"/>
          <w:b/>
          <w:bCs/>
          <w:sz w:val="24"/>
          <w:szCs w:val="24"/>
        </w:rPr>
        <w:t xml:space="preserve">Инвестиционный субсчет счета "депо" (инвестиционный субсчет)</w:t>
      </w:r>
      <w:r>
        <w:rPr>
          <w:rFonts w:ascii="Arial" w:cs="Arial" w:eastAsia="Arial" w:hAnsi="Arial"/>
          <w:sz w:val="24"/>
          <w:szCs w:val="24"/>
        </w:rPr>
        <w:t xml:space="preserve"> - раздел счета "депо" Прямого участника в депозитарии, в отношении которого не устанавливается ограничений на осуществление переводов ЦБ.</w:t>
      </w:r>
    </w:p>
    <w:p>
      <w:pPr>
        <w:spacing w:after="60"/>
        <w:ind w:firstLine="567"/>
        <w:jc w:val="both"/>
      </w:pPr>
      <w:r>
        <w:rPr>
          <w:rFonts w:ascii="Arial" w:cs="Arial" w:eastAsia="Arial" w:hAnsi="Arial"/>
          <w:b/>
          <w:bCs/>
          <w:sz w:val="24"/>
          <w:szCs w:val="24"/>
        </w:rPr>
        <w:t xml:space="preserve">Общий субсчет счета "депо" (общий субсчет)</w:t>
      </w:r>
      <w:r>
        <w:rPr>
          <w:rFonts w:ascii="Arial" w:cs="Arial" w:eastAsia="Arial" w:hAnsi="Arial"/>
          <w:sz w:val="24"/>
          <w:szCs w:val="24"/>
        </w:rPr>
        <w:t xml:space="preserve"> - раздел счета "депо" Прямого участника в депозитарии для учета в совокупности ЦБ, принадлежащих его клиентам - владельцам ЦБ. Переводы ЦБ с этого субсчета могут производиться только по поручению владельцев ЦБ.</w:t>
      </w:r>
    </w:p>
    <w:p>
      <w:pPr>
        <w:spacing w:after="60"/>
        <w:ind w:firstLine="567"/>
        <w:jc w:val="both"/>
      </w:pPr>
      <w:r>
        <w:rPr>
          <w:rFonts w:ascii="Arial" w:cs="Arial" w:eastAsia="Arial" w:hAnsi="Arial"/>
          <w:b/>
          <w:bCs/>
          <w:sz w:val="24"/>
          <w:szCs w:val="24"/>
        </w:rPr>
        <w:t xml:space="preserve">Прямой участник</w:t>
      </w:r>
      <w:r>
        <w:rPr>
          <w:rFonts w:ascii="Arial" w:cs="Arial" w:eastAsia="Arial" w:hAnsi="Arial"/>
          <w:sz w:val="24"/>
          <w:szCs w:val="24"/>
        </w:rPr>
        <w:t xml:space="preserve"> - коммерческий банк, лицензируемый Национальным банком, имеющий корреспондентский/текущий счет в Национальном банке, Социальный фонд Кыргызской Республики, Государственный накопительный пенсионный фонд при Социальном фонде Кыргызской Республики, ЗАО "Центральный депозитарий" и Агентство по защите депозитов Кыргызской Республики, заключившие с Национальным банком соответствующий договор о работе на рынке ЦБ, размещаемых через Национальный банк.</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обладающее соответствующими полномочиями, закрепленными официальным письмом, доверенностью или извещением.</w:t>
      </w:r>
    </w:p>
    <w:p>
      <w:pPr>
        <w:spacing w:after="60"/>
        <w:ind w:firstLine="567"/>
        <w:jc w:val="both"/>
      </w:pPr>
      <w:r>
        <w:rPr>
          <w:rFonts w:ascii="Arial" w:cs="Arial" w:eastAsia="Arial" w:hAnsi="Arial"/>
          <w:b/>
          <w:bCs/>
          <w:sz w:val="24"/>
          <w:szCs w:val="24"/>
        </w:rPr>
        <w:t xml:space="preserve">Управляющий залогом</w:t>
      </w:r>
      <w:r>
        <w:rPr>
          <w:rFonts w:ascii="Arial" w:cs="Arial" w:eastAsia="Arial" w:hAnsi="Arial"/>
          <w:sz w:val="24"/>
          <w:szCs w:val="24"/>
        </w:rPr>
        <w:t xml:space="preserve"> - прямой участник, не являющийся Залогодателем, выступающий на основании договора-поручения управляющим залогом от имени Залогодержателя, не имеющего депо-счета в Депозитарии.</w:t>
      </w:r>
    </w:p>
    <w:p>
      <w:pPr>
        <w:spacing w:after="60"/>
        <w:ind w:firstLine="567"/>
        <w:jc w:val="both"/>
      </w:pPr>
      <w:r>
        <w:rPr>
          <w:rFonts w:ascii="Arial" w:cs="Arial" w:eastAsia="Arial" w:hAnsi="Arial"/>
          <w:b/>
          <w:bCs/>
          <w:i/>
          <w:iCs/>
          <w:sz w:val="24"/>
          <w:szCs w:val="24"/>
        </w:rPr>
        <w:t xml:space="preserve">(Абзац утратил силу в соответствии с </w:t>
      </w:r>
      <w:hyperlink w:history="1" r:id="rIdouadmyeadvmhij2vd5be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мая 2018 года № 2018-П-15/18-1</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yvs37zbjqpib0rmzbirm">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регистрации договоров о залоге</w:t>
      </w:r>
    </w:p>
    <w:p>
      <w:pPr>
        <w:spacing w:after="60"/>
        <w:ind w:firstLine="567"/>
        <w:jc w:val="both"/>
      </w:pPr>
      <w:r>
        <w:rPr>
          <w:rFonts w:ascii="Arial" w:cs="Arial" w:eastAsia="Arial" w:hAnsi="Arial"/>
          <w:sz w:val="24"/>
          <w:szCs w:val="24"/>
        </w:rPr>
        <w:t xml:space="preserve">3. Договоры о залоге, заключенные между Прямыми участниками, имеющими депо-счета в Депозитарии, предоставляются в Национальный банк и регистрируются в Национальном банке при заключении сделки вне Автоматизированной торговой системе (далее - АТС).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zyqj5mxuovmr-b01wucx">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Кредитор (в дальнейшем - Залогодержатель) не может требовать реализации своих прав, предусмотренных законодательством, по незарегистрированному в Национальном банке договору о залоге в соответствии с настоящими Правилами.</w:t>
      </w:r>
    </w:p>
    <w:p>
      <w:pPr>
        <w:spacing w:after="60"/>
        <w:ind w:firstLine="567"/>
        <w:jc w:val="both"/>
      </w:pPr>
      <w:r>
        <w:rPr>
          <w:rFonts w:ascii="Arial" w:cs="Arial" w:eastAsia="Arial" w:hAnsi="Arial"/>
          <w:sz w:val="24"/>
          <w:szCs w:val="24"/>
        </w:rPr>
        <w:t xml:space="preserve">5. В целях минимизации рисков договора о залоге регистрируются в Национальном банке до перечисления денежных средств на счет Заемщика (в дальнейшем - Залогодателя).</w:t>
      </w:r>
    </w:p>
    <w:p>
      <w:pPr>
        <w:spacing w:after="60"/>
        <w:ind w:firstLine="567"/>
        <w:jc w:val="both"/>
      </w:pPr>
      <w:r>
        <w:rPr>
          <w:rFonts w:ascii="Arial" w:cs="Arial" w:eastAsia="Arial" w:hAnsi="Arial"/>
          <w:sz w:val="24"/>
          <w:szCs w:val="24"/>
        </w:rPr>
        <w:t xml:space="preserve">6. Для регистрации договора о залоге в Национальном банке Залогодателем представляются следующие документы:</w:t>
      </w:r>
    </w:p>
    <w:p>
      <w:pPr>
        <w:spacing w:after="60"/>
        <w:ind w:firstLine="567"/>
        <w:jc w:val="both"/>
      </w:pPr>
      <w:r>
        <w:rPr>
          <w:rFonts w:ascii="Arial" w:cs="Arial" w:eastAsia="Arial" w:hAnsi="Arial"/>
          <w:sz w:val="24"/>
          <w:szCs w:val="24"/>
        </w:rPr>
        <w:t xml:space="preserve">- договор о залоге в 3-х подлинных экземплярах, подписанных уполномоченными лицами Залогодателя и Залогодержателя, и заверенных их печатями;</w:t>
      </w:r>
    </w:p>
    <w:p>
      <w:pPr>
        <w:spacing w:after="60"/>
        <w:ind w:firstLine="567"/>
        <w:jc w:val="both"/>
      </w:pPr>
      <w:r>
        <w:rPr>
          <w:rFonts w:ascii="Arial" w:cs="Arial" w:eastAsia="Arial" w:hAnsi="Arial"/>
          <w:sz w:val="24"/>
          <w:szCs w:val="24"/>
        </w:rPr>
        <w:t xml:space="preserve">- копия обязательства (кредитного договора, соглашения), обеспечиваемого залогом;</w:t>
      </w:r>
    </w:p>
    <w:p>
      <w:pPr>
        <w:spacing w:after="60"/>
        <w:ind w:firstLine="567"/>
        <w:jc w:val="both"/>
      </w:pPr>
      <w:r>
        <w:rPr>
          <w:rFonts w:ascii="Arial" w:cs="Arial" w:eastAsia="Arial" w:hAnsi="Arial"/>
          <w:sz w:val="24"/>
          <w:szCs w:val="24"/>
        </w:rPr>
        <w:t xml:space="preserve">- договор-поручение между Залогодержателем и Управляющим залогом, в случаях, указанных в пункте 14 настоящих Правил;</w:t>
      </w:r>
    </w:p>
    <w:p>
      <w:pPr>
        <w:spacing w:after="60"/>
        <w:ind w:firstLine="567"/>
        <w:jc w:val="both"/>
      </w:pPr>
      <w:r>
        <w:rPr>
          <w:rFonts w:ascii="Arial" w:cs="Arial" w:eastAsia="Arial" w:hAnsi="Arial"/>
          <w:sz w:val="24"/>
          <w:szCs w:val="24"/>
        </w:rPr>
        <w:t xml:space="preserve">- поручение Залогодателя на перевод закладываемых ЦБ с инвестиционного на залоговый субсчет в Депозитарии (</w:t>
      </w:r>
      <w:hyperlink w:history="1" r:id="rIdvgaks6l6gkozrkbnxhqv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наличие подтверждения об оплате за регистрацию договоров о залоге в Национальном банке.</w:t>
      </w:r>
    </w:p>
    <w:p>
      <w:pPr>
        <w:spacing w:after="60"/>
        <w:ind w:firstLine="567"/>
        <w:jc w:val="both"/>
      </w:pPr>
      <w:r>
        <w:rPr>
          <w:rFonts w:ascii="Arial" w:cs="Arial" w:eastAsia="Arial" w:hAnsi="Arial"/>
          <w:sz w:val="24"/>
          <w:szCs w:val="24"/>
        </w:rPr>
        <w:t xml:space="preserve">7. Договор о залоге должен содержать обязательные положения, перечень которых указан в Типовом договоре о залоге (</w:t>
      </w:r>
      <w:hyperlink w:history="1" r:id="rIddyskjef6qemfgwmbusrc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Если Залогодатель предоставляет в Национальный банк полный пакет документов, оформленных соответствующим образом не позднее 17.00 ч., Национальный банк регистрирует договора о залоге в день их предоставления. Если Залогодатель представляет документы позже 17.00 ч., Национальный банк осуществляет регистрацию договоров о залоге на следующий рабочий день.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pehxevu4asnxj6mh06f3-">
        <w:r>
          <w:rPr>
            <w:rFonts w:ascii="Arial" w:cs="Arial" w:eastAsia="Arial" w:hAnsi="Arial"/>
            <w:i/>
            <w:iCs/>
            <w:color w:val="1D4ED8"/>
            <w:sz w:val="24"/>
            <w:szCs w:val="24"/>
            <w:u w:val="single"/>
          </w:rPr>
          <w:t xml:space="preserve">23 июня 2017 года № 2017-П-15/26-3</w:t>
        </w:r>
      </w:hyperlink>
      <w:r>
        <w:rPr>
          <w:rFonts w:ascii="Arial" w:cs="Arial" w:eastAsia="Arial" w:hAnsi="Arial"/>
          <w:i/>
          <w:iCs/>
          <w:sz w:val="24"/>
          <w:szCs w:val="24"/>
        </w:rPr>
        <w:t xml:space="preserve">, </w:t>
      </w:r>
      <w:hyperlink w:history="1" r:id="rIdlaqlbpfolluvlmp8filum">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Национальный банк проверяет в представленных договорах о залоге наличие указанных в них ЦБ на депо-счетах Залогодателя в Депозитарии. Регистрация Договора о залоге осуществляется в АТС, работа АТС регулируется постановлением Правления. В договор о залоге вносится запись о дате и номере их регистрации, заверенная подписью контролера Депозитария. Один экземпляр договора о залоге остается в Национальном банке, второй и третий экземпляры передаются Залогодержателю и Залогодателю соответственно.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ugjmh9q2kajd4y0hq4h0">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Национальный банк может отказать в регистрации договоров о залоге в случаях, если:</w:t>
      </w:r>
    </w:p>
    <w:p>
      <w:pPr>
        <w:spacing w:after="60"/>
        <w:ind w:firstLine="567"/>
        <w:jc w:val="both"/>
      </w:pPr>
      <w:r>
        <w:rPr>
          <w:rFonts w:ascii="Arial" w:cs="Arial" w:eastAsia="Arial" w:hAnsi="Arial"/>
          <w:sz w:val="24"/>
          <w:szCs w:val="24"/>
        </w:rPr>
        <w:t xml:space="preserve">- заключенные договора не соответствуют требованиям, предусмотренным настоящими Правилами;</w:t>
      </w:r>
    </w:p>
    <w:p>
      <w:pPr>
        <w:spacing w:after="60"/>
        <w:ind w:firstLine="567"/>
        <w:jc w:val="both"/>
      </w:pPr>
      <w:r>
        <w:rPr>
          <w:rFonts w:ascii="Arial" w:cs="Arial" w:eastAsia="Arial" w:hAnsi="Arial"/>
          <w:sz w:val="24"/>
          <w:szCs w:val="24"/>
        </w:rPr>
        <w:t xml:space="preserve">- на депо-счетах Залогодателя в Депозитарии не числятся ЦБ, указанные в договорах о залоге и поручении Залогодателя;</w:t>
      </w:r>
    </w:p>
    <w:p>
      <w:pPr>
        <w:spacing w:after="60"/>
        <w:ind w:firstLine="567"/>
        <w:jc w:val="both"/>
      </w:pPr>
      <w:r>
        <w:rPr>
          <w:rFonts w:ascii="Arial" w:cs="Arial" w:eastAsia="Arial" w:hAnsi="Arial"/>
          <w:sz w:val="24"/>
          <w:szCs w:val="24"/>
        </w:rPr>
        <w:t xml:space="preserve">- предоставлен не полный пакет документов либо документы оформлены не надлежащим образом.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44wkwrjd2og9gqjzpnx9">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Полное либо частичное высвобождение ЦБ, находящихся в залоге, производится Национальным банком по извещению Залогодержателя, представленному им по установленной форме (</w:t>
      </w:r>
      <w:hyperlink w:history="1" r:id="rId7wfkuumcbs4ycpsaaedj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не позднее 17.00 ч. В случае предоставления Залогодержателем извещения после 17.00 ч., Национальный банк осуществляет высвобождение ЦБ на следующий рабочий день.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nbklawyeksifzb5zpej1">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Замену находящихся в залоге ЦБ на ЦБ других эмиссий Национальный банк производит на основе новых договоров о залоге между Залогодателем и Залогодержателем, с их регистрацией в порядке, установленном настоящими Правилами. Дополнительный залог ценных бумаг и/или их частичное высвобождение к действующему договору о залоге производится на основе Дополнительного соглашения к Договору о залоге (</w:t>
      </w:r>
      <w:hyperlink w:history="1" r:id="rIdyj1qp0e3nqa1wn8icrmw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замена заложенных ЦБ на ЦБ нового выпуска в день их эмиссии не производится.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xc0u4dgazadsxiz-styr">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 регистрацию договоров о залоге в Национальном банке устанавливается сбор в размере 300 сом.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nc6zlijb1rcyxltygenh">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Некоторые особенности регистрации договоров о залоге</w:t>
      </w:r>
    </w:p>
    <w:p>
      <w:pPr>
        <w:spacing w:after="60"/>
        <w:ind w:firstLine="567"/>
        <w:jc w:val="both"/>
      </w:pPr>
      <w:r>
        <w:rPr>
          <w:rFonts w:ascii="Arial" w:cs="Arial" w:eastAsia="Arial" w:hAnsi="Arial"/>
          <w:sz w:val="24"/>
          <w:szCs w:val="24"/>
        </w:rPr>
        <w:t xml:space="preserve">14. Если Залогодержатель (юридическое лицо - резидент/нерезидент) не имеет депо-счета в Депозитарии, Национальный банк регистрирует договор о залоге при условии, что Залогодержатель заключил с одним из Первичных дилеров (не являющимся Залогодателем) договор-поручение, по которому последний согласен выступить Управляющим залогом. В договоре-поручении должно быть предусмотрено, что Залогодержатель делегирует Управляющему залогом право подписи от его имени документов, связанных с залоговыми операциями в соответствии с настоящими Правилами.</w:t>
      </w:r>
    </w:p>
    <w:p>
      <w:pPr>
        <w:spacing w:after="60"/>
        <w:ind w:firstLine="567"/>
        <w:jc w:val="both"/>
      </w:pPr>
      <w:r>
        <w:rPr>
          <w:rFonts w:ascii="Arial" w:cs="Arial" w:eastAsia="Arial" w:hAnsi="Arial"/>
          <w:sz w:val="24"/>
          <w:szCs w:val="24"/>
        </w:rPr>
        <w:t xml:space="preserve">Подлинный экземпляр договора-поручения, подписанного между Залогодержателем и Управляющим залогом, представляется в Национальный банк одновременно с документами, указанными в пункте 6 настоящих Правил.</w:t>
      </w:r>
    </w:p>
    <w:p>
      <w:pPr>
        <w:spacing w:after="60"/>
        <w:ind w:firstLine="567"/>
        <w:jc w:val="both"/>
      </w:pPr>
      <w:r>
        <w:rPr>
          <w:rFonts w:ascii="Arial" w:cs="Arial" w:eastAsia="Arial" w:hAnsi="Arial"/>
          <w:sz w:val="24"/>
          <w:szCs w:val="24"/>
        </w:rPr>
        <w:t xml:space="preserve">14-1. В случае заключения банками договоров (соглашений) о предоставлении кредитных линий (кредитов), траншей в рамках межправительственных соглашений, международных межбанковских объединений допускается регистрация договора о залоге ЦБ в Депозитарии без участия Управляющего залогом.</w:t>
      </w:r>
    </w:p>
    <w:p>
      <w:pPr>
        <w:spacing w:after="60"/>
        <w:ind w:firstLine="567"/>
        <w:jc w:val="both"/>
      </w:pPr>
      <w:r>
        <w:rPr>
          <w:rFonts w:ascii="Arial" w:cs="Arial" w:eastAsia="Arial" w:hAnsi="Arial"/>
          <w:sz w:val="24"/>
          <w:szCs w:val="24"/>
        </w:rPr>
        <w:t xml:space="preserve">Полное либо частичное высвобождение ЦБ, находящихся в залоге, в вышеуказанном случае производится Национальным банком по извещению Залогодержателя, представленному им по установленной форме (</w:t>
      </w:r>
      <w:hyperlink w:history="1" r:id="rId4fncu638yn6t_j_n0nmj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этом извещение Залогодержателя предоставляется на официальном языке либо с переводом на официальный язык, заверенным нотариально.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fm_daldppdysjxgpl7fc">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Добровольный перевод ценных бумаг, находящихся на залоговом субсчете Залогодателя на инвестиционный субсчет Залогодержателя,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 согласованного с Залогодателем (приложение 4), в день его поступления.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xq5y7pvzhyxti_-s-t9">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неисполнения Залогодателем обязательства перед Залогодержателем, на заложенные ЦБ может быть обращено взыскание в судебном или внесудебном порядке.</w:t>
      </w:r>
    </w:p>
    <w:p>
      <w:pPr>
        <w:spacing w:after="60"/>
        <w:ind w:firstLine="567"/>
        <w:jc w:val="both"/>
      </w:pPr>
      <w:r>
        <w:rPr>
          <w:rFonts w:ascii="Arial" w:cs="Arial" w:eastAsia="Arial" w:hAnsi="Arial"/>
          <w:sz w:val="24"/>
          <w:szCs w:val="24"/>
        </w:rPr>
        <w:t xml:space="preserve">17. Обращение взыскания Залогодержателем на заложенные ЦБ в судебном порядке осуществляется в соответствии с законодательством Кыргызской Республики путем предоставления вступившего в силу решения суда об удовлетворении иска Залогодержателя, на основании которого Национальный банк в день его предоставления переводит заложенные ЦБ на инвестиционный субсчет Залогодержателя либо на общий субсчет Управляющего залогом в Депозитарии.</w:t>
      </w:r>
    </w:p>
    <w:p>
      <w:pPr>
        <w:spacing w:after="60"/>
        <w:ind w:firstLine="567"/>
        <w:jc w:val="both"/>
      </w:pPr>
      <w:r>
        <w:rPr>
          <w:rFonts w:ascii="Arial" w:cs="Arial" w:eastAsia="Arial" w:hAnsi="Arial"/>
          <w:sz w:val="24"/>
          <w:szCs w:val="24"/>
        </w:rPr>
        <w:t xml:space="preserve">18. Обращение взыскания Залогодержателем на заложенные ЦБ во внесудебном порядке, осуществляется в соответствии с </w:t>
      </w:r>
      <w:hyperlink w:history="1" r:id="rIdxys7lomxtgmyztlumgb5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на основании нотариально удостоверенного соглашения между Залогодержателем и Залогодателем о порядке обращения взыскания на предмет залога во внесудебном порядке. В этом случае Залогодержатель предоставляет в Национальный банк соглашение о порядке обращения взыскания на предмет залога во внесудебном порядке с исполнительной надписью нотариуса, устанавливающей право Залогодержателя на обращение взыскания на предмет залога во внесудебном порядке. Национальный банк на основании предоставленных Залогодержателем документов переводит заложенные ЦБ на инвестиционный субсчет Залогодержателя либо на общий субсчет Управляющего залогом в Депозитарии в день их предоставления.</w:t>
      </w:r>
    </w:p>
    <w:p>
      <w:pPr>
        <w:spacing w:after="60"/>
        <w:ind w:firstLine="567"/>
        <w:jc w:val="both"/>
      </w:pPr>
      <w:r>
        <w:rPr>
          <w:rFonts w:ascii="Arial" w:cs="Arial" w:eastAsia="Arial" w:hAnsi="Arial"/>
          <w:sz w:val="24"/>
          <w:szCs w:val="24"/>
        </w:rPr>
        <w:t xml:space="preserve">19. При наступлении сроков погашения ЦБ, которые находятся на залоговом субсчете Залогодателя в связи с: (1) продолжающимся судебным либо внесудебным разбирательством; (2) тем, что Залогодатель и/или Залогодержатель либо Управляющего залогом не предприняли действий по отношению к залогу, Национальный банк перечисляет их номинальную стоимость со счета Центрального казначейства при Министерстве финансов Кыргызской Республики на корреспондентский счет банка, указанного в договоре о залоге.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ПОРУЧЕНИЕ(*)
 Залогодателя</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t7x-b2gg29i-gaaj_u6pi">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соответствии с договором о залоге с __________________________________________________________ (наименование Залогодержателя) от "___" ______ 20__ года под N _____ прошу перевести ________________________________________________________ (указать вид ЦБ) следующих эмиссий с инвестиционного на залоговый субсчет в депозитарии.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 (должность) _______________ (подпись) __________________ (ФИО)</w:t>
      </w:r>
    </w:p>
    <w:p>
      <w:pPr>
        <w:spacing w:after="60"/>
        <w:ind w:firstLine="567"/>
        <w:jc w:val="both"/>
      </w:pPr>
      <w:r>
        <w:rPr>
          <w:rFonts w:ascii="Arial" w:cs="Arial" w:eastAsia="Arial" w:hAnsi="Arial"/>
          <w:sz w:val="24"/>
          <w:szCs w:val="24"/>
        </w:rPr>
        <w:t xml:space="preserve">Дата проведения операции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400" w:before="400"/>
        <w:jc w:val="center"/>
      </w:pPr>
      <w:r>
        <w:rPr>
          <w:rFonts w:ascii="Arial" w:cs="Arial" w:eastAsia="Arial" w:hAnsi="Arial"/>
          <w:b/>
          <w:bCs/>
          <w:sz w:val="32"/>
          <w:szCs w:val="32"/>
        </w:rPr>
        <w:t xml:space="preserve">ТИПОВОЙ ДОГОВОР
 о залоге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4hzoop55k6og9xngsixk">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 </w:t>
      </w:r>
      <w:hyperlink w:history="1" r:id="rId53i3jho_pcifmprat6jgm">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 именуемый в дальнейшем Залогодатель, действующий на основании ______________, в лице ______________________, с одной стороны, и ___________________________, именуемый в дальнейшем Залогодержатель, действующий на основании _____________________, в лице ______________________________, с другой стороны, при упоминании вместе "Стороны", договорились о нижеследующем:</w:t>
      </w:r>
    </w:p>
    <w:p>
      <w:pPr>
        <w:spacing w:after="120"/>
        <w:ind w:firstLine="567"/>
        <w:jc w:val="both"/>
      </w:pPr>
      <w:r>
        <w:rPr>
          <w:rFonts w:ascii="Arial" w:cs="Arial" w:eastAsia="Arial" w:hAnsi="Arial"/>
          <w:sz w:val="24"/>
          <w:szCs w:val="24"/>
        </w:rPr>
        <w:t xml:space="preserve">1. В обеспечение выполнения обязательства по _____________________ от "___" ___________ 20__ года Залогодатель передает в залог Залогодержателю принадлежащие ему на правах собственности ценные бумаги (в дальнейшем - ЦБ) следующей(их) эмиссии(ий) в следующем(их) объеме(ах):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В случае досрочного полного, либо частичного исполнения Залогодателем обязательства, обеспеченного залогом, _________________________ (указать Залогодержателя/Управляющего залогом) обязуется своевременно извещать Национальный банк Кыргызской Республики о полном либо частичном высвобождении заложенных ЦБ.</w:t>
      </w:r>
    </w:p>
    <w:p>
      <w:pPr>
        <w:spacing w:after="60"/>
        <w:ind w:firstLine="567"/>
        <w:jc w:val="both"/>
      </w:pPr>
      <w:r>
        <w:rPr>
          <w:rFonts w:ascii="Arial" w:cs="Arial" w:eastAsia="Arial" w:hAnsi="Arial"/>
          <w:sz w:val="24"/>
          <w:szCs w:val="24"/>
        </w:rPr>
        <w:t xml:space="preserve">3. Залогодержатель назначает (наименование банка) Управляющим залогом, как представителя для осуществления своих прав Залогодержателя на заложенные в соответствии с настоящим договором ЦБ(1).</w:t>
      </w:r>
    </w:p>
    <w:p>
      <w:pPr>
        <w:spacing w:after="60"/>
        <w:ind w:firstLine="567"/>
        <w:jc w:val="both"/>
      </w:pPr>
      <w:r>
        <w:rPr>
          <w:rFonts w:ascii="Arial" w:cs="Arial" w:eastAsia="Arial" w:hAnsi="Arial"/>
          <w:sz w:val="24"/>
          <w:szCs w:val="24"/>
        </w:rPr>
        <w:t xml:space="preserve">4. В случае наступления момента неисполнения обеспеченного залогом обязательства Залогодержатель вправе требовать перевода заложенных ЦБ на свой инвестиционный субсчет (либо общий субсчет Управляющего залогом) в депозитарии в Национальном банке Кыргызской Республики.</w:t>
      </w:r>
    </w:p>
    <w:p>
      <w:pPr>
        <w:spacing w:after="60"/>
        <w:ind w:firstLine="567"/>
        <w:jc w:val="both"/>
      </w:pPr>
      <w:r>
        <w:rPr>
          <w:rFonts w:ascii="Arial" w:cs="Arial" w:eastAsia="Arial" w:hAnsi="Arial"/>
          <w:sz w:val="24"/>
          <w:szCs w:val="24"/>
        </w:rPr>
        <w:t xml:space="preserve">5. При возникновении разногласий между Сторонами по исполнению обязательства, обеспеченного залогом, и невозможности достижения согласия по правам на заложенные в соответствии с настоящим договором ЦБ, Стороны для их решения обращаются в судебные органы.</w:t>
      </w:r>
    </w:p>
    <w:p>
      <w:pPr>
        <w:spacing w:after="60"/>
        <w:ind w:firstLine="567"/>
        <w:jc w:val="both"/>
      </w:pPr>
      <w:r>
        <w:rPr>
          <w:rFonts w:ascii="Arial" w:cs="Arial" w:eastAsia="Arial" w:hAnsi="Arial"/>
          <w:sz w:val="24"/>
          <w:szCs w:val="24"/>
        </w:rPr>
        <w:t xml:space="preserve">До урегулирования разногласий и/или представления в Национальный банк Кыргызской Республики решения судебного органа, заложенные ЦБ продолжают находиться на залоговом субсчете Залогодателя в депозитарии в Национальном банке Кыргызской Республики.</w:t>
      </w:r>
    </w:p>
    <w:p>
      <w:pPr>
        <w:spacing w:after="60"/>
        <w:ind w:firstLine="567"/>
        <w:jc w:val="both"/>
      </w:pPr>
      <w:r>
        <w:rPr>
          <w:rFonts w:ascii="Arial" w:cs="Arial" w:eastAsia="Arial" w:hAnsi="Arial"/>
          <w:sz w:val="24"/>
          <w:szCs w:val="24"/>
        </w:rPr>
        <w:t xml:space="preserve">6. При наступлении сроков погашения ЦБ, находящихся на залоговом субсчете Залогодателя в Депозитарии в связи с: (1) продолжающимся судебным либо внесудебным разбирательством, (2) тем, что Залогодатель и/или Залогодержатель либо Управляющий залогом не предприняли действий по отношению к залогу,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банка (наименование банка) в Национальном банке Кыргызской Республики.</w:t>
      </w:r>
    </w:p>
    <w:p>
      <w:pPr>
        <w:spacing w:after="60"/>
        <w:ind w:firstLine="567"/>
        <w:jc w:val="both"/>
      </w:pPr>
      <w:r>
        <w:rPr>
          <w:rFonts w:ascii="Arial" w:cs="Arial" w:eastAsia="Arial" w:hAnsi="Arial"/>
          <w:sz w:val="24"/>
          <w:szCs w:val="24"/>
        </w:rPr>
        <w:t xml:space="preserve">7. Стороны согласились, что сборы за регистрацию настоящего Договора в Национальном банке Кыргызской Республики оплачивает _______________________________________________________________________ (указать Залогодателя/Залогодержателя)</w:t>
      </w:r>
    </w:p>
    <w:p>
      <w:pPr>
        <w:spacing w:after="60"/>
        <w:ind w:firstLine="567"/>
        <w:jc w:val="both"/>
      </w:pPr>
      <w:r>
        <w:rPr>
          <w:rFonts w:ascii="Arial" w:cs="Arial" w:eastAsia="Arial" w:hAnsi="Arial"/>
          <w:sz w:val="24"/>
          <w:szCs w:val="24"/>
        </w:rPr>
        <w:t xml:space="preserve">8. Стороны согласились о возможности замены заложенных ЦБ на ЦБ других эмиссий, принадлежащих Залогодателю, и что в этом случае Стороны оформляют новый договор о залоге с регистрацией и оплатой регистрационного сбора в Национальном банке Кыргызской Республики.</w:t>
      </w:r>
    </w:p>
    <w:p>
      <w:pPr>
        <w:spacing w:after="60"/>
        <w:ind w:firstLine="567"/>
        <w:jc w:val="both"/>
      </w:pPr>
      <w:r>
        <w:rPr>
          <w:rFonts w:ascii="Arial" w:cs="Arial" w:eastAsia="Arial" w:hAnsi="Arial"/>
          <w:sz w:val="24"/>
          <w:szCs w:val="24"/>
        </w:rPr>
        <w:t xml:space="preserve">9. Настоящий договор составлен в 3-х подлинных экземплярах, имеющих одинаковую юридическую силу(2). Один экземпляр договора о залоге остается в Национальном банке, второй и третий экземпляры передаются Залогодержателю и Залогодателю соответственно.</w:t>
      </w:r>
    </w:p>
    <w:p>
      <w:pPr>
        <w:spacing w:after="60"/>
        <w:ind w:firstLine="567"/>
        <w:jc w:val="both"/>
      </w:pPr>
      <w:r>
        <w:rPr>
          <w:rFonts w:ascii="Arial" w:cs="Arial" w:eastAsia="Arial" w:hAnsi="Arial"/>
          <w:sz w:val="24"/>
          <w:szCs w:val="24"/>
        </w:rPr>
        <w:t xml:space="preserve">Реквизиты сторон:</w:t>
      </w:r>
    </w:p>
    <w:p>
      <w:pPr>
        <w:tabs>
          <w:tab w:val="right" w:pos="10178"/>
        </w:tabs>
        <w:spacing w:after="120"/>
      </w:pPr>
      <w:r>
        <w:rPr>
          <w:rFonts w:ascii="Arial" w:cs="Arial" w:eastAsia="Arial" w:hAnsi="Arial"/>
          <w:sz w:val="24"/>
          <w:szCs w:val="24"/>
        </w:rPr>
        <w:t xml:space="preserve">За Залогодателя</w:t>
      </w:r>
      <w:r>
        <w:rPr>
          <w:rFonts w:ascii="Arial" w:cs="Arial" w:eastAsia="Arial" w:hAnsi="Arial"/>
          <w:sz w:val="24"/>
          <w:szCs w:val="24"/>
        </w:rPr>
        <w:t xml:space="preserve">	</w:t>
      </w:r>
      <w:r>
        <w:rPr>
          <w:rFonts w:ascii="Arial" w:cs="Arial" w:eastAsia="Arial" w:hAnsi="Arial"/>
          <w:sz w:val="24"/>
          <w:szCs w:val="24"/>
        </w:rPr>
        <w:t xml:space="preserve">За Залогодержателя</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 20___ года N _____</w:t>
      </w:r>
    </w:p>
    <w:p>
      <w:pPr>
        <w:spacing w:after="60"/>
        <w:ind w:firstLine="567"/>
        <w:jc w:val="both"/>
      </w:pPr>
      <w:r>
        <w:rPr>
          <w:rFonts w:ascii="Arial" w:cs="Arial" w:eastAsia="Arial" w:hAnsi="Arial"/>
          <w:sz w:val="24"/>
          <w:szCs w:val="24"/>
        </w:rPr>
        <w:t xml:space="preserve">______________________ (должность) ______________ (подпись) __________________________ (ФИО)</w:t>
      </w:r>
    </w:p>
    <w:p>
      <w:pPr>
        <w:spacing w:after="60"/>
        <w:ind w:firstLine="567"/>
        <w:jc w:val="both"/>
      </w:pPr>
      <w:r>
        <w:rPr>
          <w:rFonts w:ascii="Arial" w:cs="Arial" w:eastAsia="Arial" w:hAnsi="Arial"/>
          <w:sz w:val="24"/>
          <w:szCs w:val="24"/>
        </w:rPr>
        <w:t xml:space="preserve">(1) данный пункт в договор о залоге включается при необходимости.</w:t>
      </w:r>
    </w:p>
    <w:p>
      <w:pPr>
        <w:spacing w:after="60"/>
        <w:ind w:firstLine="567"/>
        <w:jc w:val="both"/>
      </w:pPr>
      <w:r>
        <w:rPr>
          <w:rFonts w:ascii="Arial" w:cs="Arial" w:eastAsia="Arial" w:hAnsi="Arial"/>
          <w:sz w:val="24"/>
          <w:szCs w:val="24"/>
        </w:rPr>
        <w:t xml:space="preserve">(2) Стороны могут предусмотреть в настоящем договоре другие дополнительные положения в соответствии с законодательством Кыргызской Республики и соглашением сторон.</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Правилам регистрации залогового обеспечения в виде ЦБ, размещаемых через Национальный банк Кыргызской Республики</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ИЗВЕЩЕНИЕ(*)
 (к договору о залоге N _____
 от "___" ____________ 20___ года)</w:t>
      </w:r>
    </w:p>
    <w:p>
      <w:pPr>
        <w:spacing w:after="120"/>
        <w:ind w:firstLine="567"/>
        <w:jc w:val="both"/>
      </w:pPr>
      <w:r>
        <w:rPr>
          <w:rFonts w:ascii="Arial" w:cs="Arial" w:eastAsia="Arial" w:hAnsi="Arial"/>
          <w:sz w:val="24"/>
          <w:szCs w:val="24"/>
        </w:rPr>
        <w:t xml:space="preserve">_____________________________________ (наименование Залогодержателя) просит высвободить из залога ___________________ (указать вид ЦБ), заложенные _____________________________ (наименование Залогодателя) в связи с (____________________).(указать причину)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ЦБ</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ПОРУЧЕНИЕ(*)
 ___________________________________________________
 (наименование Залогодержателя/Управляющего залогом)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ahqjpcv8oth3pbkeqpvyv">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соответствии с договором между _______________________________ (наименование Залогодателя) и ____________________________________ (наименование Залогодержателя), зарегистрированным в Национальном банке Кыргызской Республики "___" ______________ 20___ года под N _____ и в связи ___________________________________________________ (указать причину) на правах Залогодержателя, прошу перевести _________________________ (указать вид ЦБ) с залогового субсчета ____________________________________________ (наименование Залогодателя) на инвестиционный субсчет ____________________________________________ (наименование Залогодержателя) либо общий субсчет ___________________________________________________ (наименование Управляющего Залогом) в Депозитарии, заложенные указанным договором следующие 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(Залогодатель)</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Правилам регистрации залогового обеспечения в виде ценных бумаг, размещаемых через Национальный банк Кыргызской Республики</w:t>
      </w:r>
    </w:p>
    <w:p>
      <w:pPr>
        <w:spacing w:after="400" w:before="400"/>
        <w:jc w:val="center"/>
      </w:pPr>
      <w:r>
        <w:rPr>
          <w:rFonts w:ascii="Arial" w:cs="Arial" w:eastAsia="Arial" w:hAnsi="Arial"/>
          <w:b/>
          <w:bCs/>
          <w:sz w:val="24"/>
          <w:szCs w:val="24"/>
        </w:rPr>
        <w:t xml:space="preserve">ТИПОВОЕ ДОПОЛНИТЕЛЬНОЕ СОГЛАШЕНИЕ № _______
 </w:t>
      </w:r>
      <w:r>
        <w:rPr>
          <w:rFonts w:ascii="Arial" w:cs="Arial" w:eastAsia="Arial" w:hAnsi="Arial"/>
          <w:sz w:val="24"/>
          <w:szCs w:val="24"/>
        </w:rPr>
        <w:t xml:space="preserve">к Договору о залоге от 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kneswc49wdwrcdm4zdgyd">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 __________________ _______ г.</w:t>
      </w:r>
    </w:p>
    <w:p>
      <w:pPr>
        <w:spacing w:after="6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2"/>
        <w:gridCol w:w="2462"/>
        <w:gridCol w:w="2630"/>
        <w:gridCol w:w="2624"/>
      </w:tblGrid>
      <w:tr>
        <w:tc>
          <w:tcPr>
            <w:tcW w:type="dxa" w:w="4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именуемый в дальнейшем "Национальный банк" или "Залогодержатель", в лице ______________________________________________,</w:t>
            </w:r>
          </w:p>
          <w:p>
            <w:pPr>
              <w:jc w:val="left"/>
            </w:pPr>
            <w:r>
              <w:rPr>
                <w:rFonts w:ascii="Arial" w:cs="Arial" w:eastAsia="Arial" w:hAnsi="Arial"/>
                <w:sz w:val="24"/>
                <w:szCs w:val="24"/>
              </w:rPr>
              <w:t xml:space="preserve">действующей на основании _____________________________________________________ и</w:t>
            </w:r>
          </w:p>
          <w:p>
            <w:pPr>
              <w:jc w:val="left"/>
            </w:pPr>
            <w:r>
              <w:rPr>
                <w:rFonts w:ascii="Arial" w:cs="Arial" w:eastAsia="Arial" w:hAnsi="Arial"/>
                <w:sz w:val="24"/>
                <w:szCs w:val="24"/>
              </w:rPr>
              <w:t xml:space="preserve">приказа Национального банка от ________________________________________________, с</w:t>
            </w:r>
          </w:p>
          <w:p>
            <w:pPr>
              <w:jc w:val="left"/>
            </w:pPr>
            <w:r>
              <w:rPr>
                <w:rFonts w:ascii="Arial" w:cs="Arial" w:eastAsia="Arial" w:hAnsi="Arial"/>
                <w:sz w:val="24"/>
                <w:szCs w:val="24"/>
              </w:rPr>
              <w:t xml:space="preserve">одной стороны, и _______________________________, именуемое в дальнейшем "Банк" или</w:t>
            </w:r>
          </w:p>
          <w:p>
            <w:pPr>
              <w:jc w:val="left"/>
            </w:pPr>
            <w:r>
              <w:rPr>
                <w:rFonts w:ascii="Arial" w:cs="Arial" w:eastAsia="Arial" w:hAnsi="Arial"/>
                <w:sz w:val="24"/>
                <w:szCs w:val="24"/>
              </w:rPr>
              <w:t xml:space="preserve">"Залогодатель", в лице _____________________________, действующего(-ей) на основании</w:t>
            </w:r>
          </w:p>
          <w:p>
            <w:pPr>
              <w:jc w:val="left"/>
            </w:pPr>
            <w:r>
              <w:rPr>
                <w:rFonts w:ascii="Arial" w:cs="Arial" w:eastAsia="Arial" w:hAnsi="Arial"/>
                <w:sz w:val="24"/>
                <w:szCs w:val="24"/>
              </w:rPr>
              <w:t xml:space="preserve">Устава, с другой стороны, далее совместно именуемые "Стороны",</w:t>
            </w:r>
          </w:p>
          <w:p>
            <w:pPr>
              <w:jc w:val="left"/>
            </w:pPr>
            <w:r>
              <w:rPr>
                <w:rFonts w:ascii="Arial" w:cs="Arial" w:eastAsia="Arial" w:hAnsi="Arial"/>
                <w:sz w:val="24"/>
                <w:szCs w:val="24"/>
              </w:rPr>
              <w:t xml:space="preserve">в связи с____________________________ по Кредитному договору от ______________</w:t>
            </w:r>
          </w:p>
          <w:p>
            <w:pPr>
              <w:jc w:val="left"/>
            </w:pPr>
            <w:r>
              <w:rPr>
                <w:rFonts w:ascii="Arial" w:cs="Arial" w:eastAsia="Arial" w:hAnsi="Arial"/>
                <w:sz w:val="24"/>
                <w:szCs w:val="24"/>
              </w:rPr>
              <w:t xml:space="preserve">заключили настоящее Дополнительное соглашение (далее - Дополнительное соглашение) к Договору о залоге от _____________________ (далее - Договор о залоге) о нижеследующем:</w:t>
            </w:r>
          </w:p>
          <w:p>
            <w:pPr>
              <w:jc w:val="left"/>
            </w:pPr>
            <w:r>
              <w:rPr>
                <w:rFonts w:ascii="Arial" w:cs="Arial" w:eastAsia="Arial" w:hAnsi="Arial"/>
                <w:sz w:val="24"/>
                <w:szCs w:val="24"/>
              </w:rPr>
              <w:t xml:space="preserve">1. Пункт 1. Договора о залоге изложить в следующей редакции:</w:t>
            </w:r>
          </w:p>
          <w:p>
            <w:pPr>
              <w:jc w:val="left"/>
            </w:pPr>
            <w:r>
              <w:rPr>
                <w:rFonts w:ascii="Arial" w:cs="Arial" w:eastAsia="Arial" w:hAnsi="Arial"/>
                <w:sz w:val="24"/>
                <w:szCs w:val="24"/>
              </w:rPr>
              <w:t xml:space="preserve">"1.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(далее - ЦБ) на общую номинальную стоимость в размере ___________ (</w:t>
            </w:r>
            <w:r>
              <w:rPr>
                <w:rFonts w:ascii="Arial" w:cs="Arial" w:eastAsia="Arial" w:hAnsi="Arial"/>
                <w:b/>
                <w:bCs/>
                <w:sz w:val="24"/>
                <w:szCs w:val="24"/>
              </w:rPr>
              <w:t xml:space="preserve">Сумма прописью) сомов</w:t>
            </w:r>
            <w:r>
              <w:rPr>
                <w:rFonts w:ascii="Arial" w:cs="Arial" w:eastAsia="Arial" w:hAnsi="Arial"/>
                <w:sz w:val="24"/>
                <w:szCs w:val="24"/>
              </w:rPr>
              <w:t xml:space="preserve">, следующих выпусков и в следующих объемах:</w:t>
            </w:r>
          </w:p>
          <w:p>
            <w:pPr>
              <w:jc w:val="left"/>
            </w:pPr>
            <w:r>
              <w:rPr>
                <w:rFonts w:ascii="Arial" w:cs="Arial" w:eastAsia="Arial" w:hAnsi="Arial"/>
                <w:sz w:val="24"/>
                <w:szCs w:val="24"/>
              </w:rPr>
              <w:t xml:space="preserve">2. Остальные условия Договора о залоге остаются неизменными.</w:t>
            </w:r>
          </w:p>
          <w:p>
            <w:pPr>
              <w:jc w:val="left"/>
            </w:pPr>
            <w:r>
              <w:rPr>
                <w:rFonts w:ascii="Arial" w:cs="Arial" w:eastAsia="Arial" w:hAnsi="Arial"/>
                <w:sz w:val="24"/>
                <w:szCs w:val="24"/>
              </w:rPr>
              <w:t xml:space="preserve">3. Настоящее Дополнительное соглашение является неотъемлемой частью Договора о залоге.</w:t>
            </w:r>
          </w:p>
          <w:p>
            <w:pPr>
              <w:jc w:val="left"/>
            </w:pPr>
            <w:r>
              <w:rPr>
                <w:rFonts w:ascii="Arial" w:cs="Arial" w:eastAsia="Arial" w:hAnsi="Arial"/>
                <w:sz w:val="24"/>
                <w:szCs w:val="24"/>
              </w:rPr>
              <w:t xml:space="preserve">4. Настоящее Дополнительное соглашение составлено в 3-х (трех) экземплярах, имеющих одинаковую юридическую силу: 1 (один) экземпляр - для хранения в Банке, 1 (один) экземпляр - для представления в соответствующие уполномоченные органы для регистрации, 1 (один) экземпляр - для хранения в Национальном банке.</w:t>
            </w:r>
          </w:p>
        </w:tc>
        <w:tc>
          <w:tcPr>
            <w:tcW w:type="dxa" w:w="26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ЮРИДИЧЕСКИЕ АДРЕСА, РЕКВИЗИТЫ И ПОДПИСИ СТОРОН</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Национальный банк:</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Банк:</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Подписант</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Подписант</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 М.П.</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 М.П.</w:t>
            </w:r>
          </w:p>
        </w:tc>
        <w:tc>
          <w:tcPr>
            <w:tcW w:type="dxa" w:w="2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soyaewanwq7gigeri5c">
      <w:r>
        <w:rPr>
          <w:rFonts w:ascii="Arial" w:cs="Arial" w:eastAsia="Arial" w:hAnsi="Arial"/>
          <w:color w:val="132D3F"/>
          <w:sz w:val="16"/>
          <w:szCs w:val="16"/>
          <w:u w:val="single"/>
        </w:rPr>
        <w:t xml:space="preserve">dalil.kg/document/302349</w:t>
      </w:r>
    </w:hyperlink>
  </w:p>
  <w:p>
    <w:pPr>
      <w:spacing w:after="0" w:before="40"/>
      <w:jc w:val="center"/>
    </w:pPr>
    <w:hyperlink w:history="1" r:id="rIdtg6gi5k2dljefssc-xp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bd1b2ufsy0ogecr7cpr" Type="http://schemas.openxmlformats.org/officeDocument/2006/relationships/hyperlink" Target="https://dalil.kg/document/302348" TargetMode="External"/><Relationship Id="rId6sq_0ikyrvplv8lhioocz" Type="http://schemas.openxmlformats.org/officeDocument/2006/relationships/hyperlink" Target="https://dalil.kg/document/302967" TargetMode="External"/><Relationship Id="rIdploynrkqusjvc5acwxk8h" Type="http://schemas.openxmlformats.org/officeDocument/2006/relationships/hyperlink" Target="https://dalil.kg/document/800769" TargetMode="External"/><Relationship Id="rIddio3hagyqbwqsayxpxv53" Type="http://schemas.openxmlformats.org/officeDocument/2006/relationships/hyperlink" Target="https://dalil.kg/document/800077" TargetMode="External"/><Relationship Id="rIdxu5e-bnlxswffaeeeojs_" Type="http://schemas.openxmlformats.org/officeDocument/2006/relationships/hyperlink" Target="https://dalil.kg/document/800769" TargetMode="External"/><Relationship Id="rIdsrvodhhokdpjdaqgtagtb" Type="http://schemas.openxmlformats.org/officeDocument/2006/relationships/hyperlink" Target="https://dalil.kg/document/800077" TargetMode="External"/><Relationship Id="rIdouadmyeadvmhij2vd5beq" Type="http://schemas.openxmlformats.org/officeDocument/2006/relationships/hyperlink" Target="https://dalil.kg/document/800077" TargetMode="External"/><Relationship Id="rIdfyvs37zbjqpib0rmzbirm" Type="http://schemas.openxmlformats.org/officeDocument/2006/relationships/hyperlink" Target="https://dalil.kg/document/800077" TargetMode="External"/><Relationship Id="rIdyzyqj5mxuovmr-b01wucx" Type="http://schemas.openxmlformats.org/officeDocument/2006/relationships/hyperlink" Target="https://dalil.kg/document/800077" TargetMode="External"/><Relationship Id="rIdvgaks6l6gkozrkbnxhqvv" Type="http://schemas.openxmlformats.org/officeDocument/2006/relationships/hyperlink" Target="https://dalil.kg/document/302349#p1" TargetMode="External"/><Relationship Id="rIddyskjef6qemfgwmbusrcc" Type="http://schemas.openxmlformats.org/officeDocument/2006/relationships/hyperlink" Target="https://dalil.kg/document/302349#p2" TargetMode="External"/><Relationship Id="rIdpehxevu4asnxj6mh06f3-" Type="http://schemas.openxmlformats.org/officeDocument/2006/relationships/hyperlink" Target="https://dalil.kg/document/800769" TargetMode="External"/><Relationship Id="rIdlaqlbpfolluvlmp8filum" Type="http://schemas.openxmlformats.org/officeDocument/2006/relationships/hyperlink" Target="https://dalil.kg/document/800077" TargetMode="External"/><Relationship Id="rIdougjmh9q2kajd4y0hq4h0" Type="http://schemas.openxmlformats.org/officeDocument/2006/relationships/hyperlink" Target="https://dalil.kg/document/800077" TargetMode="External"/><Relationship Id="rIdf44wkwrjd2og9gqjzpnx9" Type="http://schemas.openxmlformats.org/officeDocument/2006/relationships/hyperlink" Target="https://dalil.kg/document/800077" TargetMode="External"/><Relationship Id="rId7wfkuumcbs4ycpsaaedjz" Type="http://schemas.openxmlformats.org/officeDocument/2006/relationships/hyperlink" Target="https://dalil.kg/document/302349#p3" TargetMode="External"/><Relationship Id="rIdlnbklawyeksifzb5zpej1" Type="http://schemas.openxmlformats.org/officeDocument/2006/relationships/hyperlink" Target="https://dalil.kg/document/800077" TargetMode="External"/><Relationship Id="rIdyj1qp0e3nqa1wn8icrmwm" Type="http://schemas.openxmlformats.org/officeDocument/2006/relationships/hyperlink" Target="https://dalil.kg/document/302349#p5" TargetMode="External"/><Relationship Id="rIduxc0u4dgazadsxiz-styr" Type="http://schemas.openxmlformats.org/officeDocument/2006/relationships/hyperlink" Target="https://dalil.kg/document/800077" TargetMode="External"/><Relationship Id="rIdonc6zlijb1rcyxltygenh" Type="http://schemas.openxmlformats.org/officeDocument/2006/relationships/hyperlink" Target="https://dalil.kg/document/800077" TargetMode="External"/><Relationship Id="rId4fncu638yn6t_j_n0nmjb" Type="http://schemas.openxmlformats.org/officeDocument/2006/relationships/hyperlink" Target="https://dalil.kg/document/302349#p3" TargetMode="External"/><Relationship Id="rIdyfm_daldppdysjxgpl7fc" Type="http://schemas.openxmlformats.org/officeDocument/2006/relationships/hyperlink" Target="https://dalil.kg/document/302967" TargetMode="External"/><Relationship Id="rId-uxq5y7pvzhyxti_-s-t9" Type="http://schemas.openxmlformats.org/officeDocument/2006/relationships/hyperlink" Target="https://dalil.kg/document/800077" TargetMode="External"/><Relationship Id="rIdxys7lomxtgmyztlumgb5j" Type="http://schemas.openxmlformats.org/officeDocument/2006/relationships/hyperlink" Target="https://dalil.kg/document/1644" TargetMode="External"/><Relationship Id="rIdt7x-b2gg29i-gaaj_u6pi" Type="http://schemas.openxmlformats.org/officeDocument/2006/relationships/hyperlink" Target="https://dalil.kg/document/800077" TargetMode="External"/><Relationship Id="rIdg4hzoop55k6og9xngsixk" Type="http://schemas.openxmlformats.org/officeDocument/2006/relationships/hyperlink" Target="https://dalil.kg/document/302967" TargetMode="External"/><Relationship Id="rId53i3jho_pcifmprat6jgm" Type="http://schemas.openxmlformats.org/officeDocument/2006/relationships/hyperlink" Target="https://dalil.kg/document/800077" TargetMode="External"/><Relationship Id="rIdahqjpcv8oth3pbkeqpvyv" Type="http://schemas.openxmlformats.org/officeDocument/2006/relationships/hyperlink" Target="https://dalil.kg/document/800077" TargetMode="External"/><Relationship Id="rIdkneswc49wdwrcdm4zdgyd" Type="http://schemas.openxmlformats.org/officeDocument/2006/relationships/hyperlink" Target="https://dalil.kg/document/80007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soyaewanwq7gigeri5c" Type="http://schemas.openxmlformats.org/officeDocument/2006/relationships/hyperlink" Target="https://dalil.kg/document/302349" TargetMode="External"/><Relationship Id="rIdtg6gi5k2dljefssc-xp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2026-10-02T18:08:43.710Z</dcterms:created>
  <dcterms:modified xsi:type="dcterms:W3CDTF">2026-10-02T18:08:43.710Z</dcterms:modified>
</cp:coreProperties>
</file>

<file path=docProps/custom.xml><?xml version="1.0" encoding="utf-8"?>
<Properties xmlns="http://schemas.openxmlformats.org/officeDocument/2006/custom-properties" xmlns:vt="http://schemas.openxmlformats.org/officeDocument/2006/docPropsVTypes"/>
</file>