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5hhbeor4ajxshaque29p7">
        <w:r>
          <w:rPr>
            <w:rFonts w:ascii="Arial" w:cs="Arial" w:eastAsia="Arial" w:hAnsi="Arial"/>
            <w:color w:val="1D4ED8"/>
            <w:sz w:val="20"/>
            <w:szCs w:val="20"/>
            <w:u w:val="single"/>
          </w:rPr>
          <w:t xml:space="preserve">постановлением</w:t>
        </w:r>
      </w:hyperlink>
      <w:r>
        <w:rPr>
          <w:rFonts w:ascii="Arial" w:cs="Arial" w:eastAsia="Arial" w:hAnsi="Arial"/>
          <w:sz w:val="24"/>
          <w:szCs w:val="24"/>
        </w:rPr>
        <w:t xml:space="preserve"> Правления Нацбанка КР от 8 июня 2017 года № 2017-П-12/23-1-(НПА)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18 ноября 2010 года № 85/2</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от 2 марта 2006 года № 5/7 "Об утверждении Положения "О лицензировании деятельности банков", зарегистрированное в Министерстве юстиции Кыргызской Республики от 7 апреля 2006 года № 34-06</w:t>
      </w:r>
    </w:p>
    <w:p>
      <w:pPr>
        <w:spacing w:after="120"/>
        <w:jc w:val="both"/>
      </w:pPr>
      <w:r>
        <w:rPr>
          <w:rFonts w:ascii="Arial" w:cs="Arial" w:eastAsia="Arial" w:hAnsi="Arial"/>
          <w:sz w:val="24"/>
          <w:szCs w:val="24"/>
        </w:rPr>
        <w:t xml:space="preserve"> (В редакции постановления Правления Нацбанка КР от </w:t>
      </w:r>
      <w:hyperlink w:history="1" r:id="rIdj-hlkfrpary5uqdf00-my">
        <w:r>
          <w:rPr>
            <w:rFonts w:ascii="Arial" w:cs="Arial" w:eastAsia="Arial" w:hAnsi="Arial"/>
            <w:color w:val="1D4ED8"/>
            <w:sz w:val="24"/>
            <w:szCs w:val="24"/>
            <w:u w:val="single"/>
          </w:rPr>
          <w:t xml:space="preserve">25 апреля 2012 года № 18/12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статьями 7 и 43 </w:t>
      </w:r>
      <w:hyperlink w:history="1" r:id="rIdhpyv5kobi9t8rggzk2mu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изменения и дополнения в </w:t>
      </w:r>
      <w:hyperlink w:history="1" r:id="rIdxcv0lsficgmprwj3s1th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 марта 2006 года № 5/7 "Об утверждении </w:t>
      </w:r>
      <w:hyperlink w:history="1" r:id="rIdetf1k-2mdhvd_ezpyyza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зарегистрированное в Министерстве юстиции Кыргызской Республики от 7 апреля 2006 года № 34-06 (прилагаются).</w:t>
      </w:r>
    </w:p>
    <w:p>
      <w:pPr>
        <w:spacing w:after="120"/>
        <w:jc w:val="both"/>
      </w:pPr>
      <w:r>
        <w:rPr>
          <w:rFonts w:ascii="Arial" w:cs="Arial" w:eastAsia="Arial" w:hAnsi="Arial"/>
          <w:sz w:val="24"/>
          <w:szCs w:val="24"/>
        </w:rPr>
        <w:t xml:space="preserve">2. Настоящее постановление вступает в силу по истечении одного месяца после официального опубликования.</w:t>
      </w:r>
    </w:p>
    <w:p>
      <w:pPr>
        <w:spacing w:after="120"/>
        <w:jc w:val="both"/>
      </w:pPr>
      <w:r>
        <w:rPr>
          <w:rFonts w:ascii="Arial" w:cs="Arial" w:eastAsia="Arial" w:hAnsi="Arial"/>
          <w:sz w:val="24"/>
          <w:szCs w:val="24"/>
        </w:rPr>
        <w:t xml:space="preserve">3.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исполняющего обязанности заместителя Председателя Национального банка Кыргызской Республики Мырзаева А.А.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И.о. Председателя Правления Национального</w:t>
      </w:r>
      <w:r>
        <w:rPr>
          <w:rFonts w:ascii="Arial" w:cs="Arial" w:eastAsia="Arial" w:hAnsi="Arial"/>
          <w:sz w:val="24"/>
          <w:szCs w:val="24"/>
        </w:rPr>
        <w:t xml:space="preserve">	</w:t>
      </w:r>
      <w:r>
        <w:rPr>
          <w:rFonts w:ascii="Arial" w:cs="Arial" w:eastAsia="Arial" w:hAnsi="Arial"/>
          <w:sz w:val="24"/>
          <w:szCs w:val="24"/>
        </w:rPr>
        <w:t xml:space="preserve">Б.Жеенбаева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ИЗМЕНЕНИЯ И ДОПОЛНЕНИЯ</w:t>
      </w:r>
      <w:r>
        <w:rPr>
          <w:rFonts w:ascii="Arial" w:cs="Arial" w:eastAsia="Arial" w:hAnsi="Arial"/>
          <w:sz w:val="24"/>
          <w:szCs w:val="24"/>
        </w:rPr>
        <w:t xml:space="preserve">
  в постановление Правления Национального банка Кыргызской Республики от 2 марта 2006 года № 5/7 "Об утверждении Положения о лицензировании деятельности банков", зарегистрированное в Министерстве юстиции Кыргызской Республики от 7 апреля 2006 года № 34-06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0rf7zqqqi8vs8nsnnxik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деятельности банков", утвержденное </w:t>
      </w:r>
      <w:hyperlink w:history="1" r:id="rIdsstsb2thuco_iaoc058r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 "Об утверждении </w:t>
      </w:r>
      <w:hyperlink w:history="1" r:id="rIdzdqkpfoaczgkn4uyiqbs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зарегистрированное в Министерстве юстиции Кыргызской Республики от 7 апреля 2006 года № 34-06 следующие изменения и дополнения:</w:t>
      </w:r>
    </w:p>
    <w:p>
      <w:pPr>
        <w:spacing w:after="120"/>
        <w:jc w:val="both"/>
      </w:pPr>
      <w:r>
        <w:rPr>
          <w:rFonts w:ascii="Arial" w:cs="Arial" w:eastAsia="Arial" w:hAnsi="Arial"/>
          <w:sz w:val="24"/>
          <w:szCs w:val="24"/>
        </w:rPr>
        <w:t xml:space="preserve">1. Пункт 1.16. главы 1 после слов "пожарной безопасности" дополнить словами ", о чем должны быть составлены соответствующие акты между банком и уполномоченными государственными органами".</w:t>
      </w:r>
    </w:p>
    <w:p>
      <w:pPr>
        <w:spacing w:after="120"/>
        <w:jc w:val="both"/>
      </w:pPr>
      <w:r>
        <w:rPr>
          <w:rFonts w:ascii="Arial" w:cs="Arial" w:eastAsia="Arial" w:hAnsi="Arial"/>
          <w:sz w:val="24"/>
          <w:szCs w:val="24"/>
        </w:rPr>
        <w:t xml:space="preserve">2. Подпункт 14) пункта 3.4. главы 3 изложить в следующей редакции:</w:t>
      </w:r>
    </w:p>
    <w:p>
      <w:pPr>
        <w:spacing w:after="120"/>
        <w:jc w:val="both"/>
      </w:pPr>
      <w:r>
        <w:rPr>
          <w:rFonts w:ascii="Arial" w:cs="Arial" w:eastAsia="Arial" w:hAnsi="Arial"/>
          <w:sz w:val="24"/>
          <w:szCs w:val="24"/>
        </w:rPr>
        <w:t xml:space="preserve">"14) сведения о кандидатах на должности председателя правления, заместителей председателя правления, членов правления, главного бухгалтера, руководителя службы (отдела) внутреннего аудита банка, руководитель структурного подразделения, ответственного за кредитную деятельность банка, руководителя структурного подразделения, ответственного за управление активами и пассивами банка (либо лицам, приравненным к ним по своим функциональным обязанностям) согласно разделу IV настоящего Положения;".</w:t>
      </w:r>
    </w:p>
    <w:p>
      <w:pPr>
        <w:spacing w:after="120"/>
        <w:jc w:val="both"/>
      </w:pPr>
      <w:r>
        <w:rPr>
          <w:rFonts w:ascii="Arial" w:cs="Arial" w:eastAsia="Arial" w:hAnsi="Arial"/>
          <w:sz w:val="24"/>
          <w:szCs w:val="24"/>
        </w:rPr>
        <w:t xml:space="preserve">3. Пункт 3.6. главы 3 дополнить подпунктом 8) следующего содержания:</w:t>
      </w:r>
    </w:p>
    <w:p>
      <w:pPr>
        <w:spacing w:after="120"/>
        <w:jc w:val="both"/>
      </w:pPr>
      <w:r>
        <w:rPr>
          <w:rFonts w:ascii="Arial" w:cs="Arial" w:eastAsia="Arial" w:hAnsi="Arial"/>
          <w:sz w:val="24"/>
          <w:szCs w:val="24"/>
        </w:rPr>
        <w:t xml:space="preserve">"решение уполномоченного органа управления банка о назначении руководителя исламского окна, руководителя структурного подразделения, ответственного за финансирование по исламским принципам".</w:t>
      </w:r>
    </w:p>
    <w:p>
      <w:pPr>
        <w:spacing w:after="120"/>
        <w:jc w:val="both"/>
      </w:pPr>
      <w:r>
        <w:rPr>
          <w:rFonts w:ascii="Arial" w:cs="Arial" w:eastAsia="Arial" w:hAnsi="Arial"/>
          <w:sz w:val="24"/>
          <w:szCs w:val="24"/>
        </w:rPr>
        <w:t xml:space="preserve">4. Название главы 5 раздела 1 изложить в следующей редакции:</w:t>
      </w:r>
    </w:p>
    <w:p>
      <w:pPr>
        <w:spacing w:after="120"/>
        <w:jc w:val="both"/>
      </w:pPr>
      <w:r>
        <w:rPr>
          <w:rFonts w:ascii="Arial" w:cs="Arial" w:eastAsia="Arial" w:hAnsi="Arial"/>
          <w:sz w:val="24"/>
          <w:szCs w:val="24"/>
        </w:rPr>
        <w:t xml:space="preserve">"Порядок формирования уставного капитала при создании банка и последующем изменении его размера".</w:t>
      </w:r>
    </w:p>
    <w:p>
      <w:pPr>
        <w:spacing w:after="120"/>
        <w:jc w:val="both"/>
      </w:pPr>
      <w:r>
        <w:rPr>
          <w:rFonts w:ascii="Arial" w:cs="Arial" w:eastAsia="Arial" w:hAnsi="Arial"/>
          <w:sz w:val="24"/>
          <w:szCs w:val="24"/>
        </w:rPr>
        <w:t xml:space="preserve">5. Пункт 5.6. главы 5 изложить в следующей редакции:</w:t>
      </w:r>
    </w:p>
    <w:p>
      <w:pPr>
        <w:spacing w:after="120"/>
        <w:jc w:val="both"/>
      </w:pPr>
      <w:r>
        <w:rPr>
          <w:rFonts w:ascii="Arial" w:cs="Arial" w:eastAsia="Arial" w:hAnsi="Arial"/>
          <w:sz w:val="24"/>
          <w:szCs w:val="24"/>
        </w:rPr>
        <w:t xml:space="preserve">"5.6. Учредители (акционеры) банка, как при первоначальном формировании уставного капитала, так и при последующем изменении его размера, могут вносить средства в уставный капитал только в безналичной форме, путем перечисления с банковских счетов. В случае поступления средств акционера, включая средства, полученные в рамках договора займа (кредит или приравненные к нему средства), из-за пределов КР - путем перечисления в Кыргызскую Республику средств из банков, имеющих долгосрочный кредитный рейтинг не ниже категории "BBB", присвоенный рейтинговым агентством Sta№dard &amp; Poor's (США) или долгосрочный кредитный рейтинг не ниже категории "Baa" по Moody's I№vestors Service (США) или долгосрочный кредитный рейтинг не ниже категории "BBB" по Fitch-IBCA (США) или равнозначный кредитный рейтинг, присвоенный рейтинговыми агентствами: Capital I№tellige№ce, Japa№ Credit Rati№g Age№cy (JCR), Domi№io№ Bo№d Rati№g Service (DBRS), Rati№g &amp; I№vestme№t I№formatio№ (R&amp;I).</w:t>
      </w:r>
    </w:p>
    <w:p>
      <w:pPr>
        <w:spacing w:after="120"/>
        <w:jc w:val="both"/>
      </w:pPr>
      <w:r>
        <w:rPr>
          <w:rFonts w:ascii="Arial" w:cs="Arial" w:eastAsia="Arial" w:hAnsi="Arial"/>
          <w:sz w:val="24"/>
          <w:szCs w:val="24"/>
        </w:rPr>
        <w:t xml:space="preserve">Денежные средства, направляемые в уставный капитал, как при его первоначальном формировании, так и при последующем изменении его размера, не могут вноситься третьими лицами за учредителей (акционеров).".</w:t>
      </w:r>
    </w:p>
    <w:p>
      <w:pPr>
        <w:spacing w:after="120"/>
        <w:jc w:val="both"/>
      </w:pPr>
      <w:r>
        <w:rPr>
          <w:rFonts w:ascii="Arial" w:cs="Arial" w:eastAsia="Arial" w:hAnsi="Arial"/>
          <w:sz w:val="24"/>
          <w:szCs w:val="24"/>
        </w:rPr>
        <w:t xml:space="preserve">6. В пункте 5.8. главы 5 исключить слова ", при необходимости направляются запросы для подтверждения оплаты уставного капитала".</w:t>
      </w:r>
    </w:p>
    <w:p>
      <w:pPr>
        <w:spacing w:after="120"/>
        <w:jc w:val="both"/>
      </w:pPr>
      <w:r>
        <w:rPr>
          <w:rFonts w:ascii="Arial" w:cs="Arial" w:eastAsia="Arial" w:hAnsi="Arial"/>
          <w:sz w:val="24"/>
          <w:szCs w:val="24"/>
        </w:rPr>
        <w:t xml:space="preserve">7. Пункт 5.10. главы 5 изложить в следующей редакции:</w:t>
      </w:r>
    </w:p>
    <w:p>
      <w:pPr>
        <w:spacing w:after="120"/>
        <w:jc w:val="both"/>
      </w:pPr>
      <w:r>
        <w:rPr>
          <w:rFonts w:ascii="Arial" w:cs="Arial" w:eastAsia="Arial" w:hAnsi="Arial"/>
          <w:sz w:val="24"/>
          <w:szCs w:val="24"/>
        </w:rPr>
        <w:t xml:space="preserve">"5.10. Юридические дела всех участников (акционеров) банка и первичные документы по формированию уставного капитала при создании банка и в дальнейшем при изменении размера уставного капитала (включая платежные документы, решения, касающиеся изменения размера уставного капитала и другие) и состава акционеров банка должны храниться банком в отдельных папках, с присвоением им отдельного номенклатурного номера и иметь постоянный срок хранения. Банк должен определить лицо, ответственное за обеспечение надлежащего формирования и хранения этих папок.</w:t>
      </w:r>
    </w:p>
    <w:p>
      <w:pPr>
        <w:spacing w:after="120"/>
        <w:jc w:val="both"/>
      </w:pPr>
      <w:r>
        <w:rPr>
          <w:rFonts w:ascii="Arial" w:cs="Arial" w:eastAsia="Arial" w:hAnsi="Arial"/>
          <w:sz w:val="24"/>
          <w:szCs w:val="24"/>
        </w:rPr>
        <w:t xml:space="preserve">Юридические дела акционеров с долей владения менее одного процента уставного капитала банка должны содержать, как минимум, следующие сведения:</w:t>
      </w:r>
    </w:p>
    <w:p>
      <w:pPr>
        <w:spacing w:after="120"/>
        <w:jc w:val="both"/>
      </w:pPr>
      <w:r>
        <w:rPr>
          <w:rFonts w:ascii="Arial" w:cs="Arial" w:eastAsia="Arial" w:hAnsi="Arial"/>
          <w:sz w:val="24"/>
          <w:szCs w:val="24"/>
        </w:rPr>
        <w:t xml:space="preserve">- по физическим лицам - паспортные данные;</w:t>
      </w:r>
    </w:p>
    <w:p>
      <w:pPr>
        <w:spacing w:after="120"/>
        <w:jc w:val="both"/>
      </w:pPr>
      <w:r>
        <w:rPr>
          <w:rFonts w:ascii="Arial" w:cs="Arial" w:eastAsia="Arial" w:hAnsi="Arial"/>
          <w:sz w:val="24"/>
          <w:szCs w:val="24"/>
        </w:rPr>
        <w:t xml:space="preserve">- по юридическим лицам - свидетельство или документ, подтверждающий государственную регистрацию юридического лица.</w:t>
      </w:r>
    </w:p>
    <w:p>
      <w:pPr>
        <w:spacing w:after="120"/>
        <w:jc w:val="both"/>
      </w:pPr>
      <w:r>
        <w:rPr>
          <w:rFonts w:ascii="Arial" w:cs="Arial" w:eastAsia="Arial" w:hAnsi="Arial"/>
          <w:sz w:val="24"/>
          <w:szCs w:val="24"/>
        </w:rPr>
        <w:t xml:space="preserve">Юридические дела акционеров, владеющих одним и более процентом уставного капитала банка, должны содержать сведения по связанным, зависимым, дочерним, аффилированным лицам и компаниям/банкам, а также инсайдерам по формам приложений 14 (для физических лиц), 15 (для юридических лиц) и 16 (для иностранных банков) настоящего Положения".</w:t>
      </w:r>
    </w:p>
    <w:p>
      <w:pPr>
        <w:spacing w:after="120"/>
        <w:jc w:val="both"/>
      </w:pPr>
      <w:r>
        <w:rPr>
          <w:rFonts w:ascii="Arial" w:cs="Arial" w:eastAsia="Arial" w:hAnsi="Arial"/>
          <w:sz w:val="24"/>
          <w:szCs w:val="24"/>
        </w:rPr>
        <w:t xml:space="preserve">8. Пункт 8.7. главы 8 изложить в следующей редакции:</w:t>
      </w:r>
    </w:p>
    <w:p>
      <w:pPr>
        <w:spacing w:after="120"/>
        <w:jc w:val="both"/>
      </w:pPr>
      <w:r>
        <w:rPr>
          <w:rFonts w:ascii="Arial" w:cs="Arial" w:eastAsia="Arial" w:hAnsi="Arial"/>
          <w:sz w:val="24"/>
          <w:szCs w:val="24"/>
        </w:rPr>
        <w:t xml:space="preserve">"8.7. Банковские лицензии и листы ограничений к ним подписывает заместитель Председателя Национального банка, курирующий вопросы банковского надзора и лицензирования, в трех экземплярах (один экземпляр на бланке, отпечатанном типографическим способом и два экземпляра - на ксероксной бумаге формата А4). Один экземпляр лицензии и листа ограничений к ней на бланке, отпечатанном типографическим способом, выдается председателю Совета директоров банка или председателю правления банка, в исключительных случаях - другому уполномоченному лицу, по согласованию с Национальным банком, согласно представленной доверенности. Лицензия и лист ограничения к ней вновь созданному банку выдаются после подписания (парафирования) Председателем Правления банка Устава, утвержденного на день выдачи лицензии учредительного договора, подписанного учредителями банка. Два экземпляра лицензии и листа ограничений к ней, отпечатанные на ксероксной бумаге формата А4, и все представленные банком документы хранятся в Национальном банке.".</w:t>
      </w:r>
    </w:p>
    <w:p>
      <w:pPr>
        <w:spacing w:after="120"/>
        <w:jc w:val="both"/>
      </w:pPr>
      <w:r>
        <w:rPr>
          <w:rFonts w:ascii="Arial" w:cs="Arial" w:eastAsia="Arial" w:hAnsi="Arial"/>
          <w:sz w:val="24"/>
          <w:szCs w:val="24"/>
        </w:rPr>
        <w:t xml:space="preserve">9. Пункт 8.13. главы 8 изложить в следующей редакции: "8.13. По запросу банка, в течение пяти рабочих дней, выдаются заверенные копии лицензий и листов ограничений к ним, с надписью "копия верна", для предоставления банкам-корреспондентам.".</w:t>
      </w:r>
    </w:p>
    <w:p>
      <w:pPr>
        <w:spacing w:after="120"/>
        <w:jc w:val="both"/>
      </w:pPr>
      <w:r>
        <w:rPr>
          <w:rFonts w:ascii="Arial" w:cs="Arial" w:eastAsia="Arial" w:hAnsi="Arial"/>
          <w:sz w:val="24"/>
          <w:szCs w:val="24"/>
        </w:rPr>
        <w:t xml:space="preserve">10. Первый абзац пункта 8.14. главы 8, после слов "ведет Реестр выданных банковских лицензий", дополнить словами "в электронном виде", а также конец пункта дополнить следующим предложением: "По окончании календарного года реестр дополнительно архивируется в бумажном виде в установленном порядке".</w:t>
      </w:r>
    </w:p>
    <w:p>
      <w:pPr>
        <w:spacing w:after="120"/>
        <w:jc w:val="both"/>
      </w:pPr>
      <w:r>
        <w:rPr>
          <w:rFonts w:ascii="Arial" w:cs="Arial" w:eastAsia="Arial" w:hAnsi="Arial"/>
          <w:sz w:val="24"/>
          <w:szCs w:val="24"/>
        </w:rPr>
        <w:t xml:space="preserve">11. Первый абзац пункта 10.1. главы 10, после слов "с другими лицами", дополнить словами ", в том числе в порядке наследования акций вследствие смерти акционера - физического лица или признания его судом умершим:".</w:t>
      </w:r>
    </w:p>
    <w:p>
      <w:pPr>
        <w:spacing w:after="120"/>
        <w:jc w:val="both"/>
      </w:pPr>
      <w:r>
        <w:rPr>
          <w:rFonts w:ascii="Arial" w:cs="Arial" w:eastAsia="Arial" w:hAnsi="Arial"/>
          <w:sz w:val="24"/>
          <w:szCs w:val="24"/>
        </w:rPr>
        <w:t xml:space="preserve">12. (Утратил силу в соответствии с постановлением Правления Нацбанка КР от </w:t>
      </w:r>
      <w:hyperlink w:history="1" r:id="rIdnfxibjzfpak4fciietory">
        <w:r>
          <w:rPr>
            <w:rFonts w:ascii="Arial" w:cs="Arial" w:eastAsia="Arial" w:hAnsi="Arial"/>
            <w:color w:val="1D4ED8"/>
            <w:sz w:val="24"/>
            <w:szCs w:val="24"/>
            <w:u w:val="single"/>
          </w:rPr>
          <w:t xml:space="preserve">25 апреля 2012 года № 18/12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Пункт 11.2. главы 11 дополнить пунктом 6) следующего содержания:</w:t>
      </w:r>
    </w:p>
    <w:p>
      <w:pPr>
        <w:spacing w:after="120"/>
        <w:jc w:val="both"/>
      </w:pPr>
      <w:r>
        <w:rPr>
          <w:rFonts w:ascii="Arial" w:cs="Arial" w:eastAsia="Arial" w:hAnsi="Arial"/>
          <w:sz w:val="24"/>
          <w:szCs w:val="24"/>
        </w:rPr>
        <w:t xml:space="preserve">"6) В случае наследования акций вследствие смерти акционера банка - физического лица или признания его судом умершим, заявитель в течение 10 календарных дней со дня вступления в право наследования представляет в Национальный банк копию свидетельства о праве на наследство, заверенную надлежащим образом.".</w:t>
      </w:r>
    </w:p>
    <w:p>
      <w:pPr>
        <w:spacing w:after="120"/>
        <w:jc w:val="both"/>
      </w:pPr>
      <w:r>
        <w:rPr>
          <w:rFonts w:ascii="Arial" w:cs="Arial" w:eastAsia="Arial" w:hAnsi="Arial"/>
          <w:sz w:val="24"/>
          <w:szCs w:val="24"/>
        </w:rPr>
        <w:t xml:space="preserve">14. В первом абзаце пункта 13.7. главы 13 цифру "10" заменить цифрой "20".</w:t>
      </w:r>
    </w:p>
    <w:p>
      <w:pPr>
        <w:spacing w:after="120"/>
        <w:jc w:val="both"/>
      </w:pPr>
      <w:r>
        <w:rPr>
          <w:rFonts w:ascii="Arial" w:cs="Arial" w:eastAsia="Arial" w:hAnsi="Arial"/>
          <w:sz w:val="24"/>
          <w:szCs w:val="24"/>
        </w:rPr>
        <w:t xml:space="preserve">15. Пункт 19.5. главы 19 изложить в следующей редакции:</w:t>
      </w:r>
    </w:p>
    <w:p>
      <w:pPr>
        <w:spacing w:after="120"/>
        <w:jc w:val="both"/>
      </w:pPr>
      <w:r>
        <w:rPr>
          <w:rFonts w:ascii="Arial" w:cs="Arial" w:eastAsia="Arial" w:hAnsi="Arial"/>
          <w:sz w:val="24"/>
          <w:szCs w:val="24"/>
        </w:rPr>
        <w:t xml:space="preserve">"19.5. В течение десяти рабочих дней со дня получения документов, оформленных надлежащим образом, Национальный банк направляет в адрес уполномоченного государственного органа по регистрации юридических лиц письмо-согласие за подписью Заместителя Председателя/члена Правления Национального банка, курирующего Управление методологии надзора и лицензирования, которое является основанием для регистрации филиала в установленном законодательством порядке.".</w:t>
      </w:r>
    </w:p>
    <w:p>
      <w:pPr>
        <w:spacing w:after="120"/>
        <w:jc w:val="both"/>
      </w:pPr>
      <w:r>
        <w:rPr>
          <w:rFonts w:ascii="Arial" w:cs="Arial" w:eastAsia="Arial" w:hAnsi="Arial"/>
          <w:sz w:val="24"/>
          <w:szCs w:val="24"/>
        </w:rPr>
        <w:t xml:space="preserve">16. Пункт 19.8. главы 19 дополнить абзацами следующего содержания:</w:t>
      </w:r>
    </w:p>
    <w:p>
      <w:pPr>
        <w:spacing w:after="120"/>
        <w:jc w:val="both"/>
      </w:pPr>
      <w:r>
        <w:rPr>
          <w:rFonts w:ascii="Arial" w:cs="Arial" w:eastAsia="Arial" w:hAnsi="Arial"/>
          <w:sz w:val="24"/>
          <w:szCs w:val="24"/>
        </w:rPr>
        <w:t xml:space="preserve">"Национальный банк ведет Реестр филиалов банков-резидентов в электронном виде, в котором должны содержаться, как минимум, следующие сведения:</w:t>
      </w:r>
    </w:p>
    <w:p>
      <w:pPr>
        <w:spacing w:after="120"/>
        <w:jc w:val="both"/>
      </w:pPr>
      <w:r>
        <w:rPr>
          <w:rFonts w:ascii="Arial" w:cs="Arial" w:eastAsia="Arial" w:hAnsi="Arial"/>
          <w:sz w:val="24"/>
          <w:szCs w:val="24"/>
        </w:rPr>
        <w:t xml:space="preserve">1) полное наименование филиала;</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дата государственной регистрации банка и регистрационный номер, присвоенный уполномоченным государственным органом по регистрации юридических лиц;</w:t>
      </w:r>
    </w:p>
    <w:p>
      <w:pPr>
        <w:spacing w:after="120"/>
        <w:jc w:val="both"/>
      </w:pPr>
      <w:r>
        <w:rPr>
          <w:rFonts w:ascii="Arial" w:cs="Arial" w:eastAsia="Arial" w:hAnsi="Arial"/>
          <w:sz w:val="24"/>
          <w:szCs w:val="24"/>
        </w:rPr>
        <w:t xml:space="preserve">4) номер банковского идентификационного кода (БИК);</w:t>
      </w:r>
    </w:p>
    <w:p>
      <w:pPr>
        <w:spacing w:after="120"/>
        <w:jc w:val="both"/>
      </w:pPr>
      <w:r>
        <w:rPr>
          <w:rFonts w:ascii="Arial" w:cs="Arial" w:eastAsia="Arial" w:hAnsi="Arial"/>
          <w:sz w:val="24"/>
          <w:szCs w:val="24"/>
        </w:rPr>
        <w:t xml:space="preserve">5) дата приостановления деятельности филиала и основания для приостановления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6) дата возобновления деятельности филиала и основание для возобновления его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7) дата закрытия филиала и основание его закрытия - указание номера и даты решения уполномоченного органа банка;</w:t>
      </w:r>
    </w:p>
    <w:p>
      <w:pPr>
        <w:spacing w:after="120"/>
        <w:jc w:val="both"/>
      </w:pPr>
      <w:r>
        <w:rPr>
          <w:rFonts w:ascii="Arial" w:cs="Arial" w:eastAsia="Arial" w:hAnsi="Arial"/>
          <w:sz w:val="24"/>
          <w:szCs w:val="24"/>
        </w:rPr>
        <w:t xml:space="preserve">8) ФИО руководителя и главного бухгалтера филиала;</w:t>
      </w:r>
    </w:p>
    <w:p>
      <w:pPr>
        <w:spacing w:after="120"/>
        <w:jc w:val="both"/>
      </w:pPr>
      <w:r>
        <w:rPr>
          <w:rFonts w:ascii="Arial" w:cs="Arial" w:eastAsia="Arial" w:hAnsi="Arial"/>
          <w:sz w:val="24"/>
          <w:szCs w:val="24"/>
        </w:rPr>
        <w:t xml:space="preserve">9) отметка о наличии заключения уполномоченного государственного органа о соответствии помещения для размещения филиала установленным требованиям по технической укрепленности.</w:t>
      </w:r>
    </w:p>
    <w:p>
      <w:pPr>
        <w:spacing w:after="120"/>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120"/>
        <w:jc w:val="both"/>
      </w:pPr>
      <w:r>
        <w:rPr>
          <w:rFonts w:ascii="Arial" w:cs="Arial" w:eastAsia="Arial" w:hAnsi="Arial"/>
          <w:sz w:val="24"/>
          <w:szCs w:val="24"/>
        </w:rPr>
        <w:t xml:space="preserve">17. Пункт 21.5. главы 21 дополнить текстом следующего содержания:</w:t>
      </w:r>
    </w:p>
    <w:p>
      <w:pPr>
        <w:spacing w:after="120"/>
        <w:jc w:val="both"/>
      </w:pPr>
      <w:r>
        <w:rPr>
          <w:rFonts w:ascii="Arial" w:cs="Arial" w:eastAsia="Arial" w:hAnsi="Arial"/>
          <w:sz w:val="24"/>
          <w:szCs w:val="24"/>
        </w:rPr>
        <w:t xml:space="preserve">"Национальный банк ведет Реестр представительств банков в электронном виде, в котором должны содержаться, как минимум, следующие сведения:</w:t>
      </w:r>
    </w:p>
    <w:p>
      <w:pPr>
        <w:spacing w:after="120"/>
        <w:jc w:val="both"/>
      </w:pPr>
      <w:r>
        <w:rPr>
          <w:rFonts w:ascii="Arial" w:cs="Arial" w:eastAsia="Arial" w:hAnsi="Arial"/>
          <w:sz w:val="24"/>
          <w:szCs w:val="24"/>
        </w:rPr>
        <w:t xml:space="preserve">1) полное наименование банка, открывшего представительство;</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номер телефона и факса;</w:t>
      </w:r>
    </w:p>
    <w:p>
      <w:pPr>
        <w:spacing w:after="120"/>
        <w:jc w:val="both"/>
      </w:pPr>
      <w:r>
        <w:rPr>
          <w:rFonts w:ascii="Arial" w:cs="Arial" w:eastAsia="Arial" w:hAnsi="Arial"/>
          <w:sz w:val="24"/>
          <w:szCs w:val="24"/>
        </w:rPr>
        <w:t xml:space="preserve">4) дата государственной регистрации банка и регистрационный номер, присвоенный уполномоченным государственным органом по регистрации юридических лиц;</w:t>
      </w:r>
    </w:p>
    <w:p>
      <w:pPr>
        <w:spacing w:after="120"/>
        <w:jc w:val="both"/>
      </w:pPr>
      <w:r>
        <w:rPr>
          <w:rFonts w:ascii="Arial" w:cs="Arial" w:eastAsia="Arial" w:hAnsi="Arial"/>
          <w:sz w:val="24"/>
          <w:szCs w:val="24"/>
        </w:rPr>
        <w:t xml:space="preserve">5) дата открытия;</w:t>
      </w:r>
    </w:p>
    <w:p>
      <w:pPr>
        <w:spacing w:after="120"/>
        <w:jc w:val="both"/>
      </w:pPr>
      <w:r>
        <w:rPr>
          <w:rFonts w:ascii="Arial" w:cs="Arial" w:eastAsia="Arial" w:hAnsi="Arial"/>
          <w:sz w:val="24"/>
          <w:szCs w:val="24"/>
        </w:rPr>
        <w:t xml:space="preserve">6) дата закрытия представительства и основание его закрытия - указание номера и даты решения уполномоченного органа банка;</w:t>
      </w:r>
    </w:p>
    <w:p>
      <w:pPr>
        <w:spacing w:after="120"/>
        <w:jc w:val="both"/>
      </w:pPr>
      <w:r>
        <w:rPr>
          <w:rFonts w:ascii="Arial" w:cs="Arial" w:eastAsia="Arial" w:hAnsi="Arial"/>
          <w:sz w:val="24"/>
          <w:szCs w:val="24"/>
        </w:rPr>
        <w:t xml:space="preserve">7) ФИО руководителя представительства.</w:t>
      </w:r>
    </w:p>
    <w:p>
      <w:pPr>
        <w:spacing w:after="120"/>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120"/>
        <w:jc w:val="both"/>
      </w:pPr>
      <w:r>
        <w:rPr>
          <w:rFonts w:ascii="Arial" w:cs="Arial" w:eastAsia="Arial" w:hAnsi="Arial"/>
          <w:sz w:val="24"/>
          <w:szCs w:val="24"/>
        </w:rPr>
        <w:t xml:space="preserve">18. Третий абзац пункта 22.1. главы 22, после слов "Выездная касса - подведомственное", дополнить словами "головному офису либо", а также дополнить данный пункт абзацами следующего содержания:</w:t>
      </w:r>
    </w:p>
    <w:p>
      <w:pPr>
        <w:spacing w:after="120"/>
        <w:jc w:val="both"/>
      </w:pPr>
      <w:r>
        <w:rPr>
          <w:rFonts w:ascii="Arial" w:cs="Arial" w:eastAsia="Arial" w:hAnsi="Arial"/>
          <w:sz w:val="24"/>
          <w:szCs w:val="24"/>
        </w:rPr>
        <w:t xml:space="preserve">"Национальный банк ведет Реестр сберегательных и выездных касс банков в электронном виде, в котором должны содержаться, как минимум, следующие сведения:</w:t>
      </w:r>
    </w:p>
    <w:p>
      <w:pPr>
        <w:spacing w:after="120"/>
        <w:jc w:val="both"/>
      </w:pPr>
      <w:r>
        <w:rPr>
          <w:rFonts w:ascii="Arial" w:cs="Arial" w:eastAsia="Arial" w:hAnsi="Arial"/>
          <w:sz w:val="24"/>
          <w:szCs w:val="24"/>
        </w:rPr>
        <w:t xml:space="preserve">1) регистрационный номер;</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дата регистрации;</w:t>
      </w:r>
    </w:p>
    <w:p>
      <w:pPr>
        <w:spacing w:after="120"/>
        <w:jc w:val="both"/>
      </w:pPr>
      <w:r>
        <w:rPr>
          <w:rFonts w:ascii="Arial" w:cs="Arial" w:eastAsia="Arial" w:hAnsi="Arial"/>
          <w:sz w:val="24"/>
          <w:szCs w:val="24"/>
        </w:rPr>
        <w:t xml:space="preserve">4) дата приостановления деятельности сберегательной/выездной кассы и основание для приостановления ее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5) дата возобновления деятельности сберегательной/выездной кассы и основание для возобновления ее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6) дата закрытия сберегательной/выездной кассы и основания закрытия - указание номера и даты решения уполномоченного органа банка;</w:t>
      </w:r>
    </w:p>
    <w:p>
      <w:pPr>
        <w:spacing w:after="120"/>
        <w:jc w:val="both"/>
      </w:pPr>
      <w:r>
        <w:rPr>
          <w:rFonts w:ascii="Arial" w:cs="Arial" w:eastAsia="Arial" w:hAnsi="Arial"/>
          <w:sz w:val="24"/>
          <w:szCs w:val="24"/>
        </w:rPr>
        <w:t xml:space="preserve">7) ФИО руководителя сберегательной кассы/кассира выездной кассы;</w:t>
      </w:r>
    </w:p>
    <w:p>
      <w:pPr>
        <w:spacing w:after="120"/>
        <w:jc w:val="both"/>
      </w:pPr>
      <w:r>
        <w:rPr>
          <w:rFonts w:ascii="Arial" w:cs="Arial" w:eastAsia="Arial" w:hAnsi="Arial"/>
          <w:sz w:val="24"/>
          <w:szCs w:val="24"/>
        </w:rPr>
        <w:t xml:space="preserve">8) отметка о наличии заключения уполномоченного государственного органа о соответствии помещения для размещения филиала установленным требованиям по технической укрепленности.</w:t>
      </w:r>
    </w:p>
    <w:p>
      <w:pPr>
        <w:spacing w:after="120"/>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120"/>
        <w:jc w:val="both"/>
      </w:pPr>
      <w:r>
        <w:rPr>
          <w:rFonts w:ascii="Arial" w:cs="Arial" w:eastAsia="Arial" w:hAnsi="Arial"/>
          <w:sz w:val="24"/>
          <w:szCs w:val="24"/>
        </w:rPr>
        <w:t xml:space="preserve">19. В пункте 22.2. главы 22 цифры и слова "150000,00 (сто пятьдесят тысяч)" заменить словами "1000000,00 (один миллион сомов)".</w:t>
      </w:r>
    </w:p>
    <w:p>
      <w:pPr>
        <w:spacing w:after="120"/>
        <w:jc w:val="both"/>
      </w:pPr>
      <w:r>
        <w:rPr>
          <w:rFonts w:ascii="Arial" w:cs="Arial" w:eastAsia="Arial" w:hAnsi="Arial"/>
          <w:sz w:val="24"/>
          <w:szCs w:val="24"/>
        </w:rPr>
        <w:t xml:space="preserve">20. Подпункт 1 пункта 22.4. главы 22 дополнить абзацами з), и и) следующего содержания: "з) прием платежей от клиентов банка в счет погашения полученных кредитов;</w:t>
      </w:r>
    </w:p>
    <w:p>
      <w:pPr>
        <w:spacing w:after="120"/>
        <w:jc w:val="both"/>
      </w:pPr>
      <w:r>
        <w:rPr>
          <w:rFonts w:ascii="Arial" w:cs="Arial" w:eastAsia="Arial" w:hAnsi="Arial"/>
          <w:sz w:val="24"/>
          <w:szCs w:val="24"/>
        </w:rPr>
        <w:t xml:space="preserve">и) выдача денежных средств по кредитам, утвержденным в головном офисе или филиалах банка.".</w:t>
      </w:r>
    </w:p>
    <w:p>
      <w:pPr>
        <w:spacing w:after="120"/>
        <w:jc w:val="both"/>
      </w:pPr>
      <w:r>
        <w:rPr>
          <w:rFonts w:ascii="Arial" w:cs="Arial" w:eastAsia="Arial" w:hAnsi="Arial"/>
          <w:sz w:val="24"/>
          <w:szCs w:val="24"/>
        </w:rPr>
        <w:t xml:space="preserve">21. Подпункт 3 пункта 22.4. главы 22 после слов "по выдаче кредитов" дополнить словами "(финансированию в соответствии с исламскими принципами)".</w:t>
      </w:r>
    </w:p>
    <w:p>
      <w:pPr>
        <w:spacing w:after="120"/>
        <w:jc w:val="both"/>
      </w:pPr>
      <w:r>
        <w:rPr>
          <w:rFonts w:ascii="Arial" w:cs="Arial" w:eastAsia="Arial" w:hAnsi="Arial"/>
          <w:sz w:val="24"/>
          <w:szCs w:val="24"/>
        </w:rPr>
        <w:t xml:space="preserve">22. Подпункт 1 пункта 22.5. главы 22 дополнить абзацем ж) следующего содержания:</w:t>
      </w:r>
    </w:p>
    <w:p>
      <w:pPr>
        <w:spacing w:after="120"/>
        <w:jc w:val="both"/>
      </w:pPr>
      <w:r>
        <w:rPr>
          <w:rFonts w:ascii="Arial" w:cs="Arial" w:eastAsia="Arial" w:hAnsi="Arial"/>
          <w:sz w:val="24"/>
          <w:szCs w:val="24"/>
        </w:rPr>
        <w:t xml:space="preserve">"ж) выдача денежных средств по кредитам, утвержденным в головном офисе или филиалах банка в пределах общего лимита, установленного в пункте 22.2. настоящего Положения.".</w:t>
      </w:r>
    </w:p>
    <w:p>
      <w:pPr>
        <w:spacing w:after="120"/>
        <w:jc w:val="both"/>
      </w:pPr>
      <w:r>
        <w:rPr>
          <w:rFonts w:ascii="Arial" w:cs="Arial" w:eastAsia="Arial" w:hAnsi="Arial"/>
          <w:sz w:val="24"/>
          <w:szCs w:val="24"/>
        </w:rPr>
        <w:t xml:space="preserve">23. В первом абзаце пункта 22.7. главы 22 слово "трех" заменить словом "десяти".</w:t>
      </w:r>
    </w:p>
    <w:p>
      <w:pPr>
        <w:spacing w:after="120"/>
        <w:jc w:val="both"/>
      </w:pPr>
      <w:r>
        <w:rPr>
          <w:rFonts w:ascii="Arial" w:cs="Arial" w:eastAsia="Arial" w:hAnsi="Arial"/>
          <w:sz w:val="24"/>
          <w:szCs w:val="24"/>
        </w:rPr>
        <w:t xml:space="preserve">24. Пункт 23.2. главы 23 дополнить текстом следующего содержания:</w:t>
      </w:r>
    </w:p>
    <w:p>
      <w:pPr>
        <w:spacing w:after="120"/>
        <w:jc w:val="both"/>
      </w:pPr>
      <w:r>
        <w:rPr>
          <w:rFonts w:ascii="Arial" w:cs="Arial" w:eastAsia="Arial" w:hAnsi="Arial"/>
          <w:sz w:val="24"/>
          <w:szCs w:val="24"/>
        </w:rPr>
        <w:t xml:space="preserve">"Национальный банк ведет Реестр обменных пунктов банков в электронном виде, в котором должны содержаться, как минимум, следующие сведения:</w:t>
      </w:r>
    </w:p>
    <w:p>
      <w:pPr>
        <w:spacing w:after="120"/>
        <w:jc w:val="both"/>
      </w:pPr>
      <w:r>
        <w:rPr>
          <w:rFonts w:ascii="Arial" w:cs="Arial" w:eastAsia="Arial" w:hAnsi="Arial"/>
          <w:sz w:val="24"/>
          <w:szCs w:val="24"/>
        </w:rPr>
        <w:t xml:space="preserve">1) регистрационный номер;</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дата регистрации;</w:t>
      </w:r>
    </w:p>
    <w:p>
      <w:pPr>
        <w:spacing w:after="120"/>
        <w:jc w:val="both"/>
      </w:pPr>
      <w:r>
        <w:rPr>
          <w:rFonts w:ascii="Arial" w:cs="Arial" w:eastAsia="Arial" w:hAnsi="Arial"/>
          <w:sz w:val="24"/>
          <w:szCs w:val="24"/>
        </w:rPr>
        <w:t xml:space="preserve">4) дата приостановления деятельности обменного пункта и основания для приостановления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5) дата возобновления деятельности обменного пункта и основания для возобновления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6) дата закрытия обменного пункта и основания закрытия - указание номера и даты решения уполномоченного органа банка;</w:t>
      </w:r>
    </w:p>
    <w:p>
      <w:pPr>
        <w:spacing w:after="120"/>
        <w:jc w:val="both"/>
      </w:pPr>
      <w:r>
        <w:rPr>
          <w:rFonts w:ascii="Arial" w:cs="Arial" w:eastAsia="Arial" w:hAnsi="Arial"/>
          <w:sz w:val="24"/>
          <w:szCs w:val="24"/>
        </w:rPr>
        <w:t xml:space="preserve">7) ФИО руководителя.".</w:t>
      </w:r>
    </w:p>
    <w:p>
      <w:pPr>
        <w:spacing w:after="120"/>
        <w:jc w:val="both"/>
      </w:pPr>
      <w:r>
        <w:rPr>
          <w:rFonts w:ascii="Arial" w:cs="Arial" w:eastAsia="Arial" w:hAnsi="Arial"/>
          <w:sz w:val="24"/>
          <w:szCs w:val="24"/>
        </w:rPr>
        <w:t xml:space="preserve">25. Пункт 24.1. главы 24 после слов "изменением места нахождения банка" дополнить словами "регистрацией/перерегистрацией филиалов".</w:t>
      </w:r>
    </w:p>
    <w:p>
      <w:pPr>
        <w:spacing w:after="120"/>
        <w:jc w:val="both"/>
      </w:pPr>
      <w:r>
        <w:rPr>
          <w:rFonts w:ascii="Arial" w:cs="Arial" w:eastAsia="Arial" w:hAnsi="Arial"/>
          <w:sz w:val="24"/>
          <w:szCs w:val="24"/>
        </w:rPr>
        <w:t xml:space="preserve">26. Подпункт 2) пункта 25.3. главы 25 и подпункт 3) пункта 26.6. главы 26 изложить в следующей редакции:</w:t>
      </w:r>
    </w:p>
    <w:p>
      <w:pPr>
        <w:spacing w:after="120"/>
        <w:jc w:val="both"/>
      </w:pPr>
      <w:r>
        <w:rPr>
          <w:rFonts w:ascii="Arial" w:cs="Arial" w:eastAsia="Arial" w:hAnsi="Arial"/>
          <w:sz w:val="24"/>
          <w:szCs w:val="24"/>
        </w:rPr>
        <w:t xml:space="preserve">"три экземпляра копии изменений и дополнений в устав, в виде приложения к уставу, либо три экземпляра копии новой редакции устава с отметкой уполномоченного государственного органа по регистрации юридических лиц о государственной регистрации, заверенных нотариально".</w:t>
      </w:r>
    </w:p>
    <w:p>
      <w:pPr>
        <w:spacing w:after="120"/>
        <w:jc w:val="both"/>
      </w:pPr>
      <w:r>
        <w:rPr>
          <w:rFonts w:ascii="Arial" w:cs="Arial" w:eastAsia="Arial" w:hAnsi="Arial"/>
          <w:sz w:val="24"/>
          <w:szCs w:val="24"/>
        </w:rPr>
        <w:t xml:space="preserve">27. Раздел VI дополнить главой 28-1 следующего содержания:</w:t>
      </w:r>
    </w:p>
    <w:p>
      <w:pPr>
        <w:spacing w:after="120"/>
        <w:jc w:val="both"/>
      </w:pPr>
      <w:r>
        <w:rPr>
          <w:rFonts w:ascii="Arial" w:cs="Arial" w:eastAsia="Arial" w:hAnsi="Arial"/>
          <w:sz w:val="24"/>
          <w:szCs w:val="24"/>
        </w:rPr>
        <w:t xml:space="preserve">"Глава 28-1</w:t>
      </w:r>
    </w:p>
    <w:p>
      <w:pPr>
        <w:spacing w:after="120"/>
        <w:jc w:val="both"/>
      </w:pPr>
      <w:r>
        <w:rPr>
          <w:rFonts w:ascii="Arial" w:cs="Arial" w:eastAsia="Arial" w:hAnsi="Arial"/>
          <w:sz w:val="24"/>
          <w:szCs w:val="24"/>
        </w:rPr>
        <w:t xml:space="preserve">Внесение изменений и дополнений в положение</w:t>
      </w:r>
    </w:p>
    <w:p>
      <w:pPr>
        <w:spacing w:after="120"/>
        <w:jc w:val="both"/>
      </w:pPr>
      <w:r>
        <w:rPr>
          <w:rFonts w:ascii="Arial" w:cs="Arial" w:eastAsia="Arial" w:hAnsi="Arial"/>
          <w:sz w:val="24"/>
          <w:szCs w:val="24"/>
        </w:rPr>
        <w:t xml:space="preserve">о филиале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28-1.1. Для согласования изменений и дополнений, вносимых в положение о филиале, банк в течение пяти календарных дней со дня принятия Советом директоров соответствующего решения, направляет в Национальный банк следующие документы:</w:t>
      </w:r>
    </w:p>
    <w:p>
      <w:pPr>
        <w:spacing w:after="120"/>
        <w:jc w:val="both"/>
      </w:pPr>
      <w:r>
        <w:rPr>
          <w:rFonts w:ascii="Arial" w:cs="Arial" w:eastAsia="Arial" w:hAnsi="Arial"/>
          <w:sz w:val="24"/>
          <w:szCs w:val="24"/>
        </w:rPr>
        <w:t xml:space="preserve">1) ходатайство о рассмотрении изменений и дополнений, вносимых в положение о филиале либо новой редакции;</w:t>
      </w:r>
    </w:p>
    <w:p>
      <w:pPr>
        <w:spacing w:after="120"/>
        <w:jc w:val="both"/>
      </w:pPr>
      <w:r>
        <w:rPr>
          <w:rFonts w:ascii="Arial" w:cs="Arial" w:eastAsia="Arial" w:hAnsi="Arial"/>
          <w:sz w:val="24"/>
          <w:szCs w:val="24"/>
        </w:rPr>
        <w:t xml:space="preserve">2) протокол, либо выписку из протокола заседания Совета директоров, содержащие решение о внесении изменений и дополнений в положение о филиале, заверенные соответствующим образом (3 экземпляра);</w:t>
      </w:r>
    </w:p>
    <w:p>
      <w:pPr>
        <w:spacing w:after="120"/>
        <w:jc w:val="both"/>
      </w:pPr>
      <w:r>
        <w:rPr>
          <w:rFonts w:ascii="Arial" w:cs="Arial" w:eastAsia="Arial" w:hAnsi="Arial"/>
          <w:sz w:val="24"/>
          <w:szCs w:val="24"/>
        </w:rPr>
        <w:t xml:space="preserve">3) положение о филиале с внесенными изменениями и дополнениями (3 экземпляра).</w:t>
      </w:r>
    </w:p>
    <w:p>
      <w:pPr>
        <w:spacing w:after="120"/>
        <w:jc w:val="both"/>
      </w:pPr>
      <w:r>
        <w:rPr>
          <w:rFonts w:ascii="Arial" w:cs="Arial" w:eastAsia="Arial" w:hAnsi="Arial"/>
          <w:sz w:val="24"/>
          <w:szCs w:val="24"/>
        </w:rPr>
        <w:t xml:space="preserve">28-1.2. Национальный банк в течение десяти рабочих дней рассматривает представленные документы, и если они соответствуют требованиям настоящего Положения, а также в соответствии с Законом "О государственной регистрации юридических лиц, филиалов (представительств)" являются основанием для перерегистрации филиала, направляет письмо о согласии в уполномоченный государственный орган по регистрации юридических лиц на проведение перерегистрации филиала банка.</w:t>
      </w:r>
    </w:p>
    <w:p>
      <w:pPr>
        <w:spacing w:after="120"/>
        <w:jc w:val="both"/>
      </w:pPr>
      <w:r>
        <w:rPr>
          <w:rFonts w:ascii="Arial" w:cs="Arial" w:eastAsia="Arial" w:hAnsi="Arial"/>
          <w:sz w:val="24"/>
          <w:szCs w:val="24"/>
        </w:rPr>
        <w:t xml:space="preserve">28-1.3. Предлагаемые изменения и дополнения в положение о филиале могут быть не одобрены Национальным банком в случаях:</w:t>
      </w:r>
    </w:p>
    <w:p>
      <w:pPr>
        <w:spacing w:after="120"/>
        <w:jc w:val="both"/>
      </w:pPr>
      <w:r>
        <w:rPr>
          <w:rFonts w:ascii="Arial" w:cs="Arial" w:eastAsia="Arial" w:hAnsi="Arial"/>
          <w:sz w:val="24"/>
          <w:szCs w:val="24"/>
        </w:rPr>
        <w:t xml:space="preserve">1) несоответствия вносимых изменений и дополнений требованиям законодательства;</w:t>
      </w:r>
    </w:p>
    <w:p>
      <w:pPr>
        <w:spacing w:after="120"/>
        <w:jc w:val="both"/>
      </w:pPr>
      <w:r>
        <w:rPr>
          <w:rFonts w:ascii="Arial" w:cs="Arial" w:eastAsia="Arial" w:hAnsi="Arial"/>
          <w:sz w:val="24"/>
          <w:szCs w:val="24"/>
        </w:rPr>
        <w:t xml:space="preserve">2) отказа банка в выполнении предписаний Национального банка об устранении замечаний по предложенным изменениям и дополнениям в положение о филиале;</w:t>
      </w:r>
    </w:p>
    <w:p>
      <w:pPr>
        <w:spacing w:after="120"/>
        <w:jc w:val="both"/>
      </w:pPr>
      <w:r>
        <w:rPr>
          <w:rFonts w:ascii="Arial" w:cs="Arial" w:eastAsia="Arial" w:hAnsi="Arial"/>
          <w:sz w:val="24"/>
          <w:szCs w:val="24"/>
        </w:rPr>
        <w:t xml:space="preserve">3) в иных случаях, предусмотренных законодательством, включая нормативные правовые акты Национального банка.</w:t>
      </w:r>
    </w:p>
    <w:p>
      <w:pPr>
        <w:spacing w:after="120"/>
        <w:jc w:val="both"/>
      </w:pPr>
      <w:r>
        <w:rPr>
          <w:rFonts w:ascii="Arial" w:cs="Arial" w:eastAsia="Arial" w:hAnsi="Arial"/>
          <w:sz w:val="24"/>
          <w:szCs w:val="24"/>
        </w:rPr>
        <w:t xml:space="preserve">28-1.4. В течение пяти рабочих дней со дня проведения государственной перерегистрации филиала, банк обязан предоставить Национальному банку:</w:t>
      </w:r>
    </w:p>
    <w:p>
      <w:pPr>
        <w:spacing w:after="120"/>
        <w:jc w:val="both"/>
      </w:pPr>
      <w:r>
        <w:rPr>
          <w:rFonts w:ascii="Arial" w:cs="Arial" w:eastAsia="Arial" w:hAnsi="Arial"/>
          <w:sz w:val="24"/>
          <w:szCs w:val="24"/>
        </w:rPr>
        <w:t xml:space="preserve">1) три экземпляра копии свидетельства о государственной пере/регистрации в уполномоченном государственном органе по регистрации юридических лиц, заверенных надлежащим образом;</w:t>
      </w:r>
    </w:p>
    <w:p>
      <w:pPr>
        <w:spacing w:after="120"/>
        <w:jc w:val="both"/>
      </w:pPr>
      <w:r>
        <w:rPr>
          <w:rFonts w:ascii="Arial" w:cs="Arial" w:eastAsia="Arial" w:hAnsi="Arial"/>
          <w:sz w:val="24"/>
          <w:szCs w:val="24"/>
        </w:rPr>
        <w:t xml:space="preserve">2) три экземпляра копии изменений и дополнений в Положение, в виде приложения к Положению, либо три экземпляра копии новой редакции Положения, заверенных банком надлежащим образом.</w:t>
      </w:r>
    </w:p>
    <w:p>
      <w:pPr>
        <w:spacing w:after="120"/>
        <w:jc w:val="both"/>
      </w:pPr>
      <w:r>
        <w:rPr>
          <w:rFonts w:ascii="Arial" w:cs="Arial" w:eastAsia="Arial" w:hAnsi="Arial"/>
          <w:sz w:val="24"/>
          <w:szCs w:val="24"/>
        </w:rPr>
        <w:t xml:space="preserve">28-1.5. Изменения и дополнения, вносимые в Положение о филиале, являются его неотъемлемой частью. Изменения и дополнения, вносимые в Положение о филиале, либо его новая редакция вступают в силу после утверждения Советом директоров банка и письменного согласования с Национальным банком, о чем Национальный банк направляет в адрес банка соответствующее письменное уведомление.".</w:t>
      </w:r>
    </w:p>
    <w:p>
      <w:pPr>
        <w:spacing w:after="120"/>
        <w:jc w:val="both"/>
      </w:pPr>
      <w:r>
        <w:rPr>
          <w:rFonts w:ascii="Arial" w:cs="Arial" w:eastAsia="Arial" w:hAnsi="Arial"/>
          <w:sz w:val="24"/>
          <w:szCs w:val="24"/>
        </w:rPr>
        <w:t xml:space="preserve">28. Пункт 3) "Сведения о любых лицах, с которыми Вы имеете общие интересы:" части 2 приложения 18 изложить в следующей редакции:</w:t>
      </w:r>
    </w:p>
    <w:p>
      <w:pPr>
        <w:spacing w:after="120"/>
        <w:jc w:val="both"/>
      </w:pPr>
      <w:r>
        <w:rPr>
          <w:rFonts w:ascii="Arial" w:cs="Arial" w:eastAsia="Arial" w:hAnsi="Arial"/>
          <w:sz w:val="24"/>
          <w:szCs w:val="24"/>
        </w:rPr>
        <w:t xml:space="preserve">"3) Сведения о любых лицах, с которыми Вы имеете общие интересы:</w:t>
      </w:r>
    </w:p>
    <w:p>
      <w:pPr>
        <w:spacing w:after="120"/>
        <w:jc w:val="both"/>
      </w:pPr>
      <w:r>
        <w:rPr>
          <w:rFonts w:ascii="Arial" w:cs="Arial" w:eastAsia="Arial" w:hAnsi="Arial"/>
          <w:sz w:val="24"/>
          <w:szCs w:val="24"/>
        </w:rPr>
        <w:t xml:space="preserve">а) зависимые компании: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Полное наименование │  Количество │ Доля в │Основной вид│Примечание│</w:t>
      </w:r>
    </w:p>
    <w:p>
      <w:pPr>
        <w:spacing w:after="120"/>
        <w:jc w:val="both"/>
      </w:pPr>
      <w:r>
        <w:rPr>
          <w:rFonts w:ascii="Arial" w:cs="Arial" w:eastAsia="Arial" w:hAnsi="Arial"/>
          <w:sz w:val="24"/>
          <w:szCs w:val="24"/>
        </w:rPr>
        <w:t xml:space="preserve">│   юридических лиц,   │принадлежащих│уставном│   (виды)   │          │</w:t>
      </w:r>
    </w:p>
    <w:p>
      <w:pPr>
        <w:spacing w:after="120"/>
        <w:jc w:val="both"/>
      </w:pPr>
      <w:r>
        <w:rPr>
          <w:rFonts w:ascii="Arial" w:cs="Arial" w:eastAsia="Arial" w:hAnsi="Arial"/>
          <w:sz w:val="24"/>
          <w:szCs w:val="24"/>
        </w:rPr>
        <w:t xml:space="preserve">│указание юридического │    акций    │капитале│деятельности│          │</w:t>
      </w:r>
    </w:p>
    <w:p>
      <w:pPr>
        <w:spacing w:after="120"/>
        <w:jc w:val="both"/>
      </w:pPr>
      <w:r>
        <w:rPr>
          <w:rFonts w:ascii="Arial" w:cs="Arial" w:eastAsia="Arial" w:hAnsi="Arial"/>
          <w:sz w:val="24"/>
          <w:szCs w:val="24"/>
        </w:rPr>
        <w:t xml:space="preserve">│и фактического адреса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юридические лица, где Вы осуществляете контроль: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Полное наименование │  Количество │ Доля в │Основной вид│Примечание│</w:t>
      </w:r>
    </w:p>
    <w:p>
      <w:pPr>
        <w:spacing w:after="120"/>
        <w:jc w:val="both"/>
      </w:pPr>
      <w:r>
        <w:rPr>
          <w:rFonts w:ascii="Arial" w:cs="Arial" w:eastAsia="Arial" w:hAnsi="Arial"/>
          <w:sz w:val="24"/>
          <w:szCs w:val="24"/>
        </w:rPr>
        <w:t xml:space="preserve">│    юридических лиц,  │принадлежащих│уставном│   (виды)   │          │</w:t>
      </w:r>
    </w:p>
    <w:p>
      <w:pPr>
        <w:spacing w:after="120"/>
        <w:jc w:val="both"/>
      </w:pPr>
      <w:r>
        <w:rPr>
          <w:rFonts w:ascii="Arial" w:cs="Arial" w:eastAsia="Arial" w:hAnsi="Arial"/>
          <w:sz w:val="24"/>
          <w:szCs w:val="24"/>
        </w:rPr>
        <w:t xml:space="preserve">│указание юридического │    акций    │капитале│деятельности│          │</w:t>
      </w:r>
    </w:p>
    <w:p>
      <w:pPr>
        <w:spacing w:after="120"/>
        <w:jc w:val="both"/>
      </w:pPr>
      <w:r>
        <w:rPr>
          <w:rFonts w:ascii="Arial" w:cs="Arial" w:eastAsia="Arial" w:hAnsi="Arial"/>
          <w:sz w:val="24"/>
          <w:szCs w:val="24"/>
        </w:rPr>
        <w:t xml:space="preserve">│и фактического адреса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компании, где Вы являетесь значительным участником: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Полное наименование  │  Количество │ Доля в │Основной вид│Примечание│</w:t>
      </w:r>
    </w:p>
    <w:p>
      <w:pPr>
        <w:spacing w:after="120"/>
        <w:jc w:val="both"/>
      </w:pPr>
      <w:r>
        <w:rPr>
          <w:rFonts w:ascii="Arial" w:cs="Arial" w:eastAsia="Arial" w:hAnsi="Arial"/>
          <w:sz w:val="24"/>
          <w:szCs w:val="24"/>
        </w:rPr>
        <w:t xml:space="preserve">│   юридических лиц,   │принадлежащих│уставном│   (виды)   │          │</w:t>
      </w:r>
    </w:p>
    <w:p>
      <w:pPr>
        <w:spacing w:after="120"/>
        <w:jc w:val="both"/>
      </w:pPr>
      <w:r>
        <w:rPr>
          <w:rFonts w:ascii="Arial" w:cs="Arial" w:eastAsia="Arial" w:hAnsi="Arial"/>
          <w:sz w:val="24"/>
          <w:szCs w:val="24"/>
        </w:rPr>
        <w:t xml:space="preserve">│указание юридического │  акций или  │капитале│деятельности│          │</w:t>
      </w:r>
    </w:p>
    <w:p>
      <w:pPr>
        <w:spacing w:after="120"/>
        <w:jc w:val="both"/>
      </w:pPr>
      <w:r>
        <w:rPr>
          <w:rFonts w:ascii="Arial" w:cs="Arial" w:eastAsia="Arial" w:hAnsi="Arial"/>
          <w:sz w:val="24"/>
          <w:szCs w:val="24"/>
        </w:rPr>
        <w:t xml:space="preserve">│и фактического адреса │    форма    │        │            │          │</w:t>
      </w:r>
    </w:p>
    <w:p>
      <w:pPr>
        <w:spacing w:after="120"/>
        <w:jc w:val="both"/>
      </w:pPr>
      <w:r>
        <w:rPr>
          <w:rFonts w:ascii="Arial" w:cs="Arial" w:eastAsia="Arial" w:hAnsi="Arial"/>
          <w:sz w:val="24"/>
          <w:szCs w:val="24"/>
        </w:rPr>
        <w:t xml:space="preserve">│                      │ управления  │        │            │          │</w:t>
      </w:r>
    </w:p>
    <w:p>
      <w:pPr>
        <w:spacing w:after="120"/>
        <w:jc w:val="both"/>
      </w:pPr>
      <w:r>
        <w:rPr>
          <w:rFonts w:ascii="Arial" w:cs="Arial" w:eastAsia="Arial" w:hAnsi="Arial"/>
          <w:sz w:val="24"/>
          <w:szCs w:val="24"/>
        </w:rPr>
        <w:t xml:space="preserve">│                      │(договор, или│        │            │          │</w:t>
      </w:r>
    </w:p>
    <w:p>
      <w:pPr>
        <w:spacing w:after="120"/>
        <w:jc w:val="both"/>
      </w:pPr>
      <w:r>
        <w:rPr>
          <w:rFonts w:ascii="Arial" w:cs="Arial" w:eastAsia="Arial" w:hAnsi="Arial"/>
          <w:sz w:val="24"/>
          <w:szCs w:val="24"/>
        </w:rPr>
        <w:t xml:space="preserve">│                      │иным образом,│        │            │          │</w:t>
      </w:r>
    </w:p>
    <w:p>
      <w:pPr>
        <w:spacing w:after="120"/>
        <w:jc w:val="both"/>
      </w:pPr>
      <w:r>
        <w:rPr>
          <w:rFonts w:ascii="Arial" w:cs="Arial" w:eastAsia="Arial" w:hAnsi="Arial"/>
          <w:sz w:val="24"/>
          <w:szCs w:val="24"/>
        </w:rPr>
        <w:t xml:space="preserve">│                      │   указать)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 компании, где Вы являетесь членом Совета директоров (наблюдательного органа), членом правления (исполнительного органа) или другим должностным лицом: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Полное наименование  │Занимаемая должность │Дата избрания│Примечание│</w:t>
      </w:r>
    </w:p>
    <w:p>
      <w:pPr>
        <w:spacing w:after="120"/>
        <w:jc w:val="both"/>
      </w:pPr>
      <w:r>
        <w:rPr>
          <w:rFonts w:ascii="Arial" w:cs="Arial" w:eastAsia="Arial" w:hAnsi="Arial"/>
          <w:sz w:val="24"/>
          <w:szCs w:val="24"/>
        </w:rPr>
        <w:t xml:space="preserve">│   юридических лиц,   │                     │(назначения) │          │</w:t>
      </w:r>
    </w:p>
    <w:p>
      <w:pPr>
        <w:spacing w:after="120"/>
        <w:jc w:val="both"/>
      </w:pPr>
      <w:r>
        <w:rPr>
          <w:rFonts w:ascii="Arial" w:cs="Arial" w:eastAsia="Arial" w:hAnsi="Arial"/>
          <w:sz w:val="24"/>
          <w:szCs w:val="24"/>
        </w:rPr>
        <w:t xml:space="preserve">│указание юридического │                     │   на эту    │          │</w:t>
      </w:r>
    </w:p>
    <w:p>
      <w:pPr>
        <w:spacing w:after="120"/>
        <w:jc w:val="both"/>
      </w:pPr>
      <w:r>
        <w:rPr>
          <w:rFonts w:ascii="Arial" w:cs="Arial" w:eastAsia="Arial" w:hAnsi="Arial"/>
          <w:sz w:val="24"/>
          <w:szCs w:val="24"/>
        </w:rPr>
        <w:t xml:space="preserve">│и фактического адреса │                     │  должность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ord1_ykmwl3lmmz7grqg">
      <w:r>
        <w:rPr>
          <w:rFonts w:ascii="Arial" w:cs="Arial" w:eastAsia="Arial" w:hAnsi="Arial"/>
          <w:color w:val="132D3F"/>
          <w:sz w:val="16"/>
          <w:szCs w:val="16"/>
          <w:u w:val="single"/>
        </w:rPr>
        <w:t xml:space="preserve">dalil.kg/document/302358</w:t>
      </w:r>
    </w:hyperlink>
  </w:p>
  <w:p>
    <w:pPr>
      <w:spacing w:after="0" w:before="40"/>
      <w:jc w:val="center"/>
    </w:pPr>
    <w:hyperlink w:history="1" r:id="rIdxp27z1ronnvroaribhzb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hhbeor4ajxshaque29p7" Type="http://schemas.openxmlformats.org/officeDocument/2006/relationships/hyperlink" Target="https://dalil.kg/document/800233" TargetMode="External"/><Relationship Id="rIdj-hlkfrpary5uqdf00-my" Type="http://schemas.openxmlformats.org/officeDocument/2006/relationships/hyperlink" Target="https://dalil.kg/document/302555" TargetMode="External"/><Relationship Id="rIdhpyv5kobi9t8rggzk2muu" Type="http://schemas.openxmlformats.org/officeDocument/2006/relationships/hyperlink" Target="https://dalil.kg/document/559" TargetMode="External"/><Relationship Id="rIdxcv0lsficgmprwj3s1thm" Type="http://schemas.openxmlformats.org/officeDocument/2006/relationships/hyperlink" Target="https://dalil.kg/document/300399" TargetMode="External"/><Relationship Id="rIdetf1k-2mdhvd_ezpyyzac" Type="http://schemas.openxmlformats.org/officeDocument/2006/relationships/hyperlink" Target="https://dalil.kg/document/300400" TargetMode="External"/><Relationship Id="rId0rf7zqqqi8vs8nsnnxikq" Type="http://schemas.openxmlformats.org/officeDocument/2006/relationships/hyperlink" Target="https://dalil.kg/document/300400" TargetMode="External"/><Relationship Id="rIdsstsb2thuco_iaoc058rk" Type="http://schemas.openxmlformats.org/officeDocument/2006/relationships/hyperlink" Target="https://dalil.kg/document/300399" TargetMode="External"/><Relationship Id="rIdzdqkpfoaczgkn4uyiqbsl" Type="http://schemas.openxmlformats.org/officeDocument/2006/relationships/hyperlink" Target="https://dalil.kg/document/300400" TargetMode="External"/><Relationship Id="rIdnfxibjzfpak4fciietory" Type="http://schemas.openxmlformats.org/officeDocument/2006/relationships/hyperlink" Target="https://dalil.kg/document/30255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ord1_ykmwl3lmmz7grqg" Type="http://schemas.openxmlformats.org/officeDocument/2006/relationships/hyperlink" Target="https://dalil.kg/document/302358" TargetMode="External"/><Relationship Id="rIdxp27z1ronnvroaribhzb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2026-09-24T11:12:52.623Z</dcterms:created>
  <dcterms:modified xsi:type="dcterms:W3CDTF">2026-09-24T11:12:52.623Z</dcterms:modified>
</cp:coreProperties>
</file>

<file path=docProps/custom.xml><?xml version="1.0" encoding="utf-8"?>
<Properties xmlns="http://schemas.openxmlformats.org/officeDocument/2006/custom-properties" xmlns:vt="http://schemas.openxmlformats.org/officeDocument/2006/docPropsVTypes"/>
</file>