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dmqgm2urd33c1l7d5c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порядке проведения Национальным банком Кыргызской Республики депозитных операций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hyperlink w:history="1" r:id="rIdhd1uaoxfkqjpb925wx7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Соглашение о порядке проведения депозитных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иностранной валюте между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(официальное 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Национальный банком Кыргызской Республики (далее Национальный банк) депозитных операций в иностранной валюте (далее Положение) определяет порядок проведения Национальным банком депозитных операций в иностранной валюте с коммерческими банками Кыргызской Республики (далее банк)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депозитные операции в иностранной валюте в соответствии с </w:t>
      </w:r>
      <w:hyperlink w:history="1" r:id="rIdjfyclmf5twtl9svfwx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Гражданским </w:t>
      </w:r>
      <w:hyperlink w:history="1" r:id="rIdpbrp-l6zdyfg0dfwdh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Депозитные операции в иностранной валюте (далее депозитные операции) используются банками для уменьшения расчетной базы обязательных резервов на сумму средств в иностранной валюте на депозитных счетах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проводит депозитные операции на условиях возвратности, срочности и на беспроцентной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проводит депозитные операции в долларах США и евро (далее иностранная валюта) на срок 7 дней и более, но кратный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депозитных операций являются Национальный банк, с одной стороны, и банки, отвечающие требованиям п.12 настоящего Положения, с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банка с Национальным банком по депозитным операциям регулируются настоящим Положением и соответствующим двухсторонним Соглашением о порядке проведения депозитных операций в иностранной валюте между Национальным банком и банком, согласно Приложению 1 к настоящему Положению (далее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Депозит в иностранной валюте - сумма денежных средств в долларах США или евро, зачисленная банком на соответствующий беспроцентный срочный депозитный счет в иностранной валюте в Национальном банке, используемая для расчета обязательных резервов в соответствии с Положением "Об обязательных резервах".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заключения депозитной операции - день, в который происходит фактическое перечисление банком денежных средств на беспроцентный срочный депозитный счет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завершения депозитной операции - день, в который происходит возврат суммы депозита в иностранной валюте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депозитной операции в иностранной валюте - промежуток времени, выраженный в календарных днях и рассчитываемый начиная со дня, следующего за днем заключения депозитной операции, и до дня завершения депозитной операции,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участию в депозитных операциях допускаются банки, отвечающие следующим требованиям на дату проведения депозитной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без ограничения на размещение собственных или привлеченных средств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нотариально заверенную банковскую карточку с образцами подписей и оттиска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 принудительная ликвидация, реструктуризация и реорганизация);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ограничения со стороны Национального банка на проведение депозитных операций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Дилер банка, используя систему ведения переговоров торгово-информационной электронной системы Национального банка, заранее уведомляет дилера Национального банка о намерении заключить, пролонгировать или досрочно завершить депозитную операцию с указанием условий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заключения депозитной операции является предоставленное банком в Национальный банк не позднее 16:00 часов в дату заключения депозитной операции Письмо-уведомление о депозитной операции в иностранной валюте (далее Письмо-уведомление), согласно приложению 1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 депозита в иностранной валюте, размещаемая банком на соответствующем беспроцентном срочном депозитном счете в иностранной валюте в Национальном банке,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депозитной операции может быть однократно продлен в случае удовлетворения банком требований, указанных в п.12 настоящего Положения, на основании предоставленного банком Письма-уведомления, с заполнением соответствующих полей, согласно приложению 1 к Соглашению и на срок, согласно п.5 настоящего Положения. Письмо-уведомление на пролонгацию предоставляется не менее чем за 2 рабочих дня до даты завершения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Досрочное завершение депозитной операции производится на основании предоставленного банком Письма-уведомления, с заполнением соответствующих полей, согласно приложению 1 к Соглашению, не менее чем за 2 рабочих дня до даты предполагаемого досрочного завершения депозитной операции с предварительной уплатой неустойки в пользу Национального банка, согласно п.7.4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Пролонгация, досрочное завершение и завершение депозитной операции в сумме, отличной от первоначальной суммы депозита,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Уменьшение расчетной базы обязательных резервов на сумму средств в иностранной валюте на депозитных счетах в Национальном банке производится за период, указанный в Письме-уведомлении.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банк размещает информацию о проведенных депозитных операциях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дату заключения депозитной операции банк самостоятельно перечисляет сумму депозита в иностранной валюте на соответствующий ностро-счет в иностранном банке-корреспонденте Национального банка, в соответствии с инструкциями Национального банка, с указанием своего беспроцентного срочного депозитного счета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дату завершения депозитной операции, на основании предоставленной банком платежной инструкции по системе SWIFT МТ202 или платежного поручения, Национальный банк зачисляет сумму депозита в иностранной валюте на корреспондентский счет банка в иностранной валюте в банке-корреспонденте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отказа банка от заключения депозитной операции после предоставления Письма-уведомления согласно п.14 настоящего Положения, банк выплачивает Национальному банку неустойку в размере 0,05% от суммы депозита в иностранной валюте, согласно п.7.4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проведения Национальным банком депозитных операций регулируется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1к Положению о порядкепроведения Национальным банкомКыргызской Республикидепозитных операцийв иностранной валюте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депозитных операций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иностранной валюте между Национальным банком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(официальное 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 от "___"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__________________________________________, действующего на основании ____________________________________________, с одной стороны, и ___________________________________________________, именуемый в дальнейшем "Банк", в лице ________________________________, действующего на основании _____________________________________________ с другой стороны, вместе в дальнейшем именуемые "Стороны", на основании Положения о порядке проведения Национальным банком Кыргызской Республики депозитных операций в иностранной валюте, утвержденное постановлением Правления Национального банка № ____ от "___" _____________ 20__ г., (далее Положение), заключили настоящее Соглашение о порядке проведения депозитных операций в иностранной валюте (далее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регулирования правоотношений, расчетов и учета, возникающих при проведении депозитных операций в иностранной валюте (далее депозитные операции) между Национальным банком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депозитным операциям осуществляются по соответствующему беспроцентному срочному депозитному счету в иностранной валюте Банка, открытому в Национальном банке, и затрагивают ностро-счет Национального банка в иностранной валюте в банке-корреспонденте Национального банка при размещении депозита, и корреспондентский счет Банка в иностранной валюте, открытый в банке-корреспонденте Банка при завершении депозита.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Депозитные операции проводятся на условиях возвратности, срочности и на беспроцентной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Депозитные операции проводятся в долларах США и евро на срок 7 дней и более, но кратный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Дилер Банка через систему ведения переговоров торгово-информационной электронной системы Национального банка, в дату заключения депозитной операции, до предоставления Письма-уведомления в Национальный банк, уведомляет дилера Национального банка о намерении заключить, пролонгировать или досрочно завершить депозитную операцию с указанием следующих условий операции: сумма, валюта, срок депозита, дата заключения и завершения депозита; при пролонгации и досрочном завершении, кроме новых условий, необходимо указать первоначальные условия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заключения, пролонгации или досрочного завершения депозитной операции Банк предоставляет в Национальный банк Письмо-уведомление, подписанное руководителем исполнительного органа Банка, имеющим право первой подписи и заверенное гербовой печатью Банка в соответствии с приложением 1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Письмо-уведомление должно быть предоставлено Банком в Национальный банк не позднее 16:00 часов в дату заключения депозитной операции, либо не менее чем за два рабочих дня до даты предполагаемого досрочного завершения депозитной операции и не менее чем за два рабочих дня до даты завершения депозитной операции при пролонгации срока депозитной операции. Письмо-уведомление предоставляется в непрозрачном запечатанном конверте и должно быть зарегистрировано в "Журнале регистрации уведомлений по депозитным операциям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Предоставленное Письмо-уведомление означает согласие Банка на заключение, пролонгацию или досрочное завершение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Пролонгация и досрочное завершение депозитной операции проводится согласно пп. 16 и 17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случаях, когда указанная в Письме-уведомлении дата заключения депозитной операции является нерабочим днем (в Кыргызской Республике и/или стране банка-корреспондента), то исполнение депозитной операции проводится на следующий рабочий день. При этом дата завершения депозитной операции не переносится.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случаях, когда указанная в Письме-уведомлении дата завершения депозитной операции является нерабочим днем (в Кыргызской Республике и/или стране банка-корреспондента), то завершение депозитной операции проводится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праздничные и другие нерабочие дни стран банков-корреспондентов Национального банка или Банка поручения на перевод средств, полученные от Банка, исполняются в первый рабочий день после праздника (нерабочего дня).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Расчеты по депозитным операциям осуществляются согласно предоставленным платежным поручениям банка, переданным по каналу SWIFT (формат МТ 202), согласно международным стандартам SWIFT, с обязательным полным и корректным указанием основания и назначения платежа. В случае, если у Банка отсутствует система SWIFT, расчеты осуществляются по платежному поручению согласно приложению 2 к настоящему Соглашению, переданному нарочно через лицо, ответственное за получение банковских выписок и платежных поручений Банка, согласно п.5.1 настоящего Соглашения. Не допускается изменение реквизитов банка-корреспондента после направления платежного поручения Банка в Национальный банк через систему SWIFT или согласно приложению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Согласно условиям, указанным в п.2.11 настоящего Соглашения, при завершении депозитной операции платежные поручения, поступившие в Национальный банк до 12:00 ч, исполняются текущей датой валютирования, платежные поручения, поступившие в Национальный банк после 12:00 ч, исполняются не позднее следующей даты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случае изменения реквизитов валютных счетов, Национальный банк и Банк обязуются незамедлительно уведомить об этом друг друга в письменном виде, с подписью должностных лиц, уполномоченных распоряжаться средствами, в срок не позднее чем за 1 рабочий день до окончательных расчетов по депозитным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Перечисление неполной суммы депозита в иностранной валюте при проведении депозитной 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Назначение, ведение и режим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обслуживания Банка согласно настоящему Соглашению, Национальный банк открывает Банку беспроцентные срочные депозитные счета в следующих валютах: долларах США,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Процент на остаток на счетах не начисляется.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Название счетов: _____________ (название Банка) беспроцентный срочный депозитный счет в следующих валютах: долларах США,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беспроцентного срочного депозитного счета в долларах США: 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беспроцентного срочного депозитного счета в евро: 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Назначение счетов: учет денежных средств по депозитным операциям Банка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депозитных операций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депозитных операций, изложенными в Положении и в настоящем Соглашении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Строго соблюдать условия проведения депозитных операций, установленные Положением и настоящим Соглашением и признавать свои обязательства перед Национальным банком. Предоставить в Национальный банк доверенность от имени Банка лицу, ответственному за получение банковских выписок, платежных поручений Банка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Предоставить в Национальный банк две карточки образцов подписей лиц, уполномоченных распоряжаться средствами, находящимися на счетах Банка, заверенные нотариусом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Перечислить в дату заключения депозитной операции в полном объеме указанную в Письме-уведомлении сумму депозита в иностранной валюте на соответствующий ностро-счет Национального банка в банке-корреспонденте Национального банка, в соответствии с предоставленными Национальным банком реквизитами, с указанием своего беспроцентного срочного депозитного счета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Предоставить в Национальный банк в дату завершения депозитной операции платежную инструкцию по системе SWIFT или платежное поручение. В случае, если Банк в дату завершения депозитной операции не предоставил платежную инструкцию по системе SWIFT или платежное поручение, уменьшение расчетной базы обязательных резервов за период после указанной в Письме-уведомлении даты завершения депозитной операции, производиться не будет.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Нести ответственность за правильность реквизитов и достоверность информации, указываемой в платежном документе. Нести все расходы, связанные с неправильным или неточным указанием реквизитов.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Обеспечивать контроль за зачислением и списанием средств со счетов и их целевым использованием в соответствии с назначением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По письменному запросу Национального банка подтверждать сумму остатка на счетах и производить взаимную выверку по счетам на ежегодной основе в конце каждого года,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Предоставлять своевременно информацию об изменениях своего юридического адреса и номеров телефона в письменной форме в течение 2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Оплачивать расходы за перевод банков-корреспондентов Национального банка, а также всех расходов за аннулирование и расследование по платежам Банка, включая возмещение фактически понесенных Национальным банком расходов по оплате услуг, комиссий и иных требований третьих лиц, связанных с выполнением настоящего Соглашения, путем предоставления права Национальному банку бесспорного списания вышеуказанных расходов с корреспондентского счета по официальному курсу на дату валютирования, указанную в выписке банка-корреспондента Национального банка, с последующим письменным уведомлением со стороны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Не предъявлять требований в случае отказа Национального банка исполнять платежные поручения Банка при неправильном оформлении платежных поручений и указания неправильных реквизитов счетов, о чем Банк информируется по телефону не позднее следующего рабочего дня после получения неправильно оформленных платежных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Не уступать третьим лицам права требования денежных средств в иностранной валюте, размещенных на депозитных счетах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 основании настоящего Соглашения, открыть беспроцентный срочный депозитный счет Банка в долларах США и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Строго соблюдать условия проведения депозитных операций, установленные Положением и настоящим Соглашением и признавать свои обязательства перед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 основании предоставленной Банком платежной инструкции по каналу SWIFT (формат МТ 202) или платежного поручения зачислить сумму депозита в иностранной валюте на корреспондентский счет Банка в иностранной валюте в банке-корреспонденте Банка в дату завершения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Предоставить Банку выписки по счетам в срок не позднее 2 (двух) рабочих дней после проведения платежей лицу, ответственному за получение банковских выписок, платежных поручений и других документов, согласно п.5.1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 письменному запросу Банка подтверждать сумму остатка на счетах и производить взаимную выверку по счетам на ежегодной основе в конце каждого года,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несут полную ответственность за свои обязательства по депозитной операции,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Стороны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депозитных операций,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Национальный банк не несет ответственности за не поступившие или поступившие с задержкой денежные средства в иностранной валюте по причине неправильно оформленных платежных поручений и/или неправильно указанных реквизитов счетов по вине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Банк выплачивает Национальному банку неустойку в случае досрочного завершения депозитной операции или отказа банка от заключения депозитной операции после предоставления Письма-уведомления согласно п.14 Положения в размере 0,05% от суммы депозита в иностранной валюте. Неустойка выплачивается в иностранной валюте депозита или кыргызских сомах по официальному курсу на дату оплаты, но не позже чем за один рабочий день после официального уведомления со стороны Банка о досрочном завершения депозитной операции согласно Письму-уведомлению в соответствии с п.17 Положения и не позже следующего рабочего дня после предоставления Письма-уведомления о заключении депозитной операции в иностранной валюте согласно п.14 Положения. В случае задержки выплаты суммы неустойки более чем на 1 банковский день после официального уведомления, Национальный банк вправе в бесспорном порядке списать сумму неустойки в кыргызских сомах с корреспондентского счета Банка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Уплата неустойки не освобождает от исполнения Сторонами своих обязательств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ущерб, причиненный Банку вследствие нарушения Банком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народные волнения, революции,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наступлении обстоятельств непреодолимой силы Стороны должны в двухдневный срок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Если форс-мажорные обстоятельства и их последствия продолжают действовать более десяти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Наступление форс-мажорных обстоятельств не освобождает Стороны от обязательств по депозитным операциям в иностранной валюте, совершенным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Настоящее Соглашение составлено в 2-х (двух) подлинных экземплярах на русском и в 2-х (двух) подлинных экземплярах на кыргызском языке, по два для каждой из сторон, имеющих одинаковую юридическую силу, и состоит из ________ страниц. Два экземпляра настоящего Соглашения хранятся в Национальном банке, два других - передаются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Приложение 1 и 2 к настоящему Соглашению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Настоящее Соглашение вступает в силу с момента его подписания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один календарный месяц до истечения срока действия настоящего Соглашения не заявила в письменной форме о намерении его расторжения. Расторжение настоящего Соглашения не прекращает обязательств Сторон по уже заключенным депозитным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Стороны вправе в одностороннем порядке расторгнуть настоящее Соглашение с предварительным уведомлением другой Стороны не позднее чем за один календарный месяц, но не ранее завершения расчетов по заключенным депозитным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Банке процессов и/или процедур, предусмотренных </w:t>
      </w:r>
      <w:hyperlink w:history="1" r:id="rIdiaymokkz5epdmhmwox3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 (консервация, санация, реабилитация, добровольная и принудительная ликвидация, реструктуризация и реорганизация); введения в банке прямого банковского надзора либо временной администрации, назначенной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наложения ограничения на проведение операций в иностранной валюте, размещение собственных или привлеченных средств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нормативных правовых документов, определяющих порядок проведения депозитных операций в иностранной валюте,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счета в USD: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счета в EUR: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ПИСЬМО-УВЕДОМЛЕНИЕ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депозитной операции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(официальное 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(заключении/пролонгировании/досрочном завершении)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депозитной операции в __________________________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(долларах США/евро)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┌───────────────────┬────────────┬──────────────────┬─────────────────┐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Условия  │┌─┐ Пролонгация(*)│┌─┐ Досрочное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 депозитной │└─┘               │└─┘ завершение(*)│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операции  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депозита     │(ед.        │        -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│инвалюты)   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    │(дд.мм.гггг)│        -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депозита      │(кол-во     │(кол-во дней)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│дней)       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завершения    │(дд.мм.гггг)│(дд.мм.гггг)      │(дд.мм.гггг)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└───────────────────┴────────────┴──────────────────┴─────────────────┘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только при пролонгации и досрочном завершении депозитной операции соответственно, с обязательным заполнением столбца "Условия депозитной операции".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НБКР)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│Дилер ОДО УДКО                  │Контролер дилера ОДО УДКО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│Контролер ОРСФР УБР             │Начальник ОРСФР УБР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ПЛАТЕЖНОЕ 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иностранной валюте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"___" __________________ 201__ г.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│52: Финансовая      │ 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│организация-заказ-  │________________________________________________│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│чик/Orderi№g        │             (наименование банка)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│I№stitutio№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│32: Дата   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│валютирования, Код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 и Сумма      │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│(цифрами и 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│прописью)/Value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│date, Curre№cy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│Code a№d Amou№t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Сумма покрытия в</w:t>
      </w:r>
      <w:r>
        <w:rPr>
          <w:rFonts w:ascii="Arial" w:cs="Arial" w:eastAsia="Arial" w:hAnsi="Arial"/>
          <w:sz w:val="24"/>
          <w:szCs w:val="24"/>
        </w:rPr>
        <w:t xml:space="preserve">    │             ┌─┐           ┌─┐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кырг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сомах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    └─┘ </w:t>
      </w:r>
      <w:r>
        <w:rPr>
          <w:rFonts w:ascii="Arial" w:cs="Arial" w:eastAsia="Arial" w:hAnsi="Arial"/>
          <w:sz w:val="24"/>
          <w:szCs w:val="24"/>
        </w:rPr>
        <w:t xml:space="preserve">Да</w:t>
      </w:r>
      <w:r>
        <w:rPr>
          <w:rFonts w:ascii="Arial" w:cs="Arial" w:eastAsia="Arial" w:hAnsi="Arial"/>
          <w:sz w:val="24"/>
          <w:szCs w:val="24"/>
        </w:rPr>
        <w:t xml:space="preserve">        └─┘ </w:t>
      </w:r>
      <w:r>
        <w:rPr>
          <w:rFonts w:ascii="Arial" w:cs="Arial" w:eastAsia="Arial" w:hAnsi="Arial"/>
          <w:sz w:val="24"/>
          <w:szCs w:val="24"/>
        </w:rPr>
        <w:t xml:space="preserve">Нет</w:t>
      </w:r>
      <w:r>
        <w:rPr>
          <w:rFonts w:ascii="Arial" w:cs="Arial" w:eastAsia="Arial" w:hAnsi="Arial"/>
          <w:sz w:val="24"/>
          <w:szCs w:val="24"/>
        </w:rPr>
        <w:t xml:space="preserve">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требуется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цифрами</w:t>
      </w: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и прописью</w:t>
      </w:r>
      <w:r>
        <w:rPr>
          <w:rFonts w:ascii="Arial" w:cs="Arial" w:eastAsia="Arial" w:hAnsi="Arial"/>
          <w:sz w:val="24"/>
          <w:szCs w:val="24"/>
        </w:rPr>
        <w:t xml:space="preserve">)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├────────────────────┼─────────────────┬┬┬┬┬┬┬┬┬┬┬┬────────────┬┬┬┬┬┬┬┤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│53: </w:t>
      </w:r>
      <w:r>
        <w:rPr>
          <w:rFonts w:ascii="Arial" w:cs="Arial" w:eastAsia="Arial" w:hAnsi="Arial"/>
          <w:sz w:val="24"/>
          <w:szCs w:val="24"/>
        </w:rPr>
        <w:t xml:space="preserve">Корреспондент</w:t>
      </w:r>
      <w:r>
        <w:rPr>
          <w:rFonts w:ascii="Arial" w:cs="Arial" w:eastAsia="Arial" w:hAnsi="Arial"/>
          <w:sz w:val="24"/>
          <w:szCs w:val="24"/>
        </w:rPr>
        <w:t xml:space="preserve">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отправителя</w:t>
      </w:r>
      <w:r>
        <w:rPr>
          <w:rFonts w:ascii="Arial" w:cs="Arial" w:eastAsia="Arial" w:hAnsi="Arial"/>
          <w:sz w:val="24"/>
          <w:szCs w:val="24"/>
        </w:rPr>
        <w:t xml:space="preserve">/Se№der's├─────────────────┼┴┴┴┴┴┴┴┴┴┴┴────────────┴┴┴┴┴┴┴┤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│Correspo№de№t 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├─────────────────┼┬┬┬┬┬┬┬┬┬┬┬┬┬┬┬┬┬┬┬┬┬┬┬┬┬┬┬┬┬┬┤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Номер</w:t>
      </w:r>
      <w:r>
        <w:rPr>
          <w:rFonts w:ascii="Arial" w:cs="Arial" w:eastAsia="Arial" w:hAnsi="Arial"/>
          <w:sz w:val="24"/>
          <w:szCs w:val="24"/>
        </w:rPr>
        <w:t xml:space="preserve">    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счета</w:t>
      </w:r>
      <w:r>
        <w:rPr>
          <w:rFonts w:ascii="Arial" w:cs="Arial" w:eastAsia="Arial" w:hAnsi="Arial"/>
          <w:sz w:val="24"/>
          <w:szCs w:val="24"/>
        </w:rPr>
        <w:t xml:space="preserve">/Accou№t(*)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│(№ </w:t>
      </w:r>
      <w:r>
        <w:rPr>
          <w:rFonts w:ascii="Arial" w:cs="Arial" w:eastAsia="Arial" w:hAnsi="Arial"/>
          <w:sz w:val="24"/>
          <w:szCs w:val="24"/>
        </w:rPr>
        <w:t xml:space="preserve">беспроцентного</w:t>
      </w:r>
      <w:r>
        <w:rPr>
          <w:rFonts w:ascii="Arial" w:cs="Arial" w:eastAsia="Arial" w:hAnsi="Arial"/>
          <w:sz w:val="24"/>
          <w:szCs w:val="24"/>
        </w:rPr>
        <w:t xml:space="preserve">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депозитного счета</w:t>
      </w:r>
      <w:r>
        <w:rPr>
          <w:rFonts w:ascii="Arial" w:cs="Arial" w:eastAsia="Arial" w:hAnsi="Arial"/>
          <w:sz w:val="24"/>
          <w:szCs w:val="24"/>
        </w:rPr>
        <w:t xml:space="preserve">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КБ в НБКР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USD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 EUR))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├────────────────────┼─────────────────┼┼┼┼┼┼┼┼┼┼┼┼┴┴┴┴┴┴┴┴┴┴┴┴┼┼┼┼┼┼┼┤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│54: </w:t>
      </w:r>
      <w:r>
        <w:rPr>
          <w:rFonts w:ascii="Arial" w:cs="Arial" w:eastAsia="Arial" w:hAnsi="Arial"/>
          <w:sz w:val="24"/>
          <w:szCs w:val="24"/>
        </w:rPr>
        <w:t xml:space="preserve">Корреспондент</w:t>
      </w:r>
      <w:r>
        <w:rPr>
          <w:rFonts w:ascii="Arial" w:cs="Arial" w:eastAsia="Arial" w:hAnsi="Arial"/>
          <w:sz w:val="24"/>
          <w:szCs w:val="24"/>
        </w:rPr>
        <w:t xml:space="preserve">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получателя</w:t>
      </w:r>
      <w:r>
        <w:rPr>
          <w:rFonts w:ascii="Arial" w:cs="Arial" w:eastAsia="Arial" w:hAnsi="Arial"/>
          <w:sz w:val="24"/>
          <w:szCs w:val="24"/>
        </w:rPr>
        <w:t xml:space="preserve">/Reciver's├─────────────────┼┴┴┴┴┴┴┴┴┴┴┴────────────┴┴┴┴┴┴┴┤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│Correspo№de№t 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│56: </w:t>
      </w:r>
      <w:r>
        <w:rPr>
          <w:rFonts w:ascii="Arial" w:cs="Arial" w:eastAsia="Arial" w:hAnsi="Arial"/>
          <w:sz w:val="24"/>
          <w:szCs w:val="24"/>
        </w:rPr>
        <w:t xml:space="preserve">Посредник</w:t>
      </w:r>
      <w:r>
        <w:rPr>
          <w:rFonts w:ascii="Arial" w:cs="Arial" w:eastAsia="Arial" w:hAnsi="Arial"/>
          <w:sz w:val="24"/>
          <w:szCs w:val="24"/>
        </w:rPr>
        <w:t xml:space="preserve">/   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│I№termediary        ├─────────────────┼┴┴┴┴┴┴┴┴┴┴┴────────────┴┴┴┴┴┴┴┤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│57: </w:t>
      </w:r>
      <w:r>
        <w:rPr>
          <w:rFonts w:ascii="Arial" w:cs="Arial" w:eastAsia="Arial" w:hAnsi="Arial"/>
          <w:sz w:val="24"/>
          <w:szCs w:val="24"/>
        </w:rPr>
        <w:t xml:space="preserve">Банк бенефициара</w:t>
      </w:r>
      <w:r>
        <w:rPr>
          <w:rFonts w:ascii="Arial" w:cs="Arial" w:eastAsia="Arial" w:hAnsi="Arial"/>
          <w:sz w:val="24"/>
          <w:szCs w:val="24"/>
        </w:rPr>
        <w:t xml:space="preserve">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│(accou№t with       ├─────────────────┼┼┼┼┼┼┼┼┼┼┼┼┬┬┬┬┬┬┬┬┬┬┬┬┼┼┼┼┼┼┼┤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│i№stitutio№)/       │IBA№:    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│Be№eficiary ba№k    ├─────────────────┼┴┴┴┴┴┴┴┴┴┴┴┴┼┼┼┼┼┼┼┼┼┼┼┼┼┼┼┼┼┼┤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 №/accou№t # │            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├─────────────────┼────────────┴┴┴┴┴┴┴┴┴┴┴┴┴┴┴┴┴┴┤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/Address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│58: </w:t>
      </w:r>
      <w:r>
        <w:rPr>
          <w:rFonts w:ascii="Arial" w:cs="Arial" w:eastAsia="Arial" w:hAnsi="Arial"/>
          <w:sz w:val="24"/>
          <w:szCs w:val="24"/>
        </w:rPr>
        <w:t xml:space="preserve">Финансовая</w:t>
      </w:r>
      <w:r>
        <w:rPr>
          <w:rFonts w:ascii="Arial" w:cs="Arial" w:eastAsia="Arial" w:hAnsi="Arial"/>
          <w:sz w:val="24"/>
          <w:szCs w:val="24"/>
        </w:rPr>
        <w:t xml:space="preserve">   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бенефи</w:t>
      </w:r>
      <w:r>
        <w:rPr>
          <w:rFonts w:ascii="Arial" w:cs="Arial" w:eastAsia="Arial" w:hAnsi="Arial"/>
          <w:sz w:val="24"/>
          <w:szCs w:val="24"/>
        </w:rPr>
        <w:t xml:space="preserve">- ├─────────────────┼┼┼┼┼┼┼┼┼┼┼┼┬┬┬┬┬┬┬┬┬┬┬┬┼┼┼┼┼┼┼┤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циар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страна</w:t>
      </w:r>
      <w:r>
        <w:rPr>
          <w:rFonts w:ascii="Arial" w:cs="Arial" w:eastAsia="Arial" w:hAnsi="Arial"/>
          <w:sz w:val="24"/>
          <w:szCs w:val="24"/>
        </w:rPr>
        <w:t xml:space="preserve">  │IBA№:    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)              ├─────────────────┼┴┴┴┴┴┴┴┴┴┴┴┴┼┼┼┼┼┼┼┼┼┼┼┼┼┼┼┼┼┼┤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│Be№eficiary         │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 №/accou№t # │            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│I№stitutio№ (a/c,   ├─────────────────┼────────────┴┴┴┴┴┴┴┴┴┴┴┴┴┴┴┴┴┴┤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│city, cou№try)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/Address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├────────────────────┼─────────────────┴──────────────────────────────┤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│72: </w:t>
      </w:r>
      <w:r>
        <w:rPr>
          <w:rFonts w:ascii="Arial" w:cs="Arial" w:eastAsia="Arial" w:hAnsi="Arial"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      │ ┌─┐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Отправителя</w:t>
      </w:r>
      <w:r>
        <w:rPr>
          <w:rFonts w:ascii="Arial" w:cs="Arial" w:eastAsia="Arial" w:hAnsi="Arial"/>
          <w:sz w:val="24"/>
          <w:szCs w:val="24"/>
        </w:rPr>
        <w:t xml:space="preserve">         │ └─┘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Получателю</w:t>
      </w:r>
      <w:r>
        <w:rPr>
          <w:rFonts w:ascii="Arial" w:cs="Arial" w:eastAsia="Arial" w:hAnsi="Arial"/>
          <w:sz w:val="24"/>
          <w:szCs w:val="24"/>
        </w:rPr>
        <w:t xml:space="preserve">/Se№der to│ ┌─┐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│Reciver I№formatio№ │ └─┘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Основание платежа</w:t>
      </w:r>
      <w:r>
        <w:rPr>
          <w:rFonts w:ascii="Arial" w:cs="Arial" w:eastAsia="Arial" w:hAnsi="Arial"/>
          <w:sz w:val="24"/>
          <w:szCs w:val="24"/>
        </w:rPr>
        <w:t xml:space="preserve">   │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№ _____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__________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., </w:t>
      </w:r>
      <w:r>
        <w:rPr>
          <w:rFonts w:ascii="Arial" w:cs="Arial" w:eastAsia="Arial" w:hAnsi="Arial"/>
          <w:sz w:val="24"/>
          <w:szCs w:val="24"/>
        </w:rPr>
        <w:t xml:space="preserve">Письмо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уве</w:t>
      </w:r>
      <w:r>
        <w:rPr>
          <w:rFonts w:ascii="Arial" w:cs="Arial" w:eastAsia="Arial" w:hAnsi="Arial"/>
          <w:sz w:val="24"/>
          <w:szCs w:val="24"/>
        </w:rPr>
        <w:t xml:space="preserve">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│(номер и дата       │домление (Приложение 1 к Соглашению)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│документа)          │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│Reaso№ payme№t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│Назначение платежа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│(информация для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│получателя)/Purpose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│of payme№t, remarks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заявителем/Filled i№ by declara№t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правильность реквизитов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ответственных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(Председатель Правления)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(исполнитель)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Отметки НБКР/For №BKR use o№ly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│"__" ______________ 201__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│Банк-корреспондент/│┌┐        ┌┐     ┌┐      ┌┐     ┌┐        ┌┐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│Se№der's           │└┘ Fedres └┘ UBS └┘ DBTC └┘ DBB └┘ Tokyo  └┘ RBA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│correspo№de№t      │                                   Mits.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│┌┐                      ┌┐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│└┘ DB (accou№t _______) └┘ BIS (accou№t ________)│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│┌┐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│└┘ другое/other 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Контролер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Back-office _________ Back-office _________ Back-office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arvsgudhvlwu8ut6f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dalil.kg/document/302360</w:t>
      </w:r>
    </w:hyperlink>
  </w:p>
  <w:p>
    <w:pPr>
      <w:spacing w:after="0" w:before="40"/>
      <w:jc w:val="center"/>
    </w:pPr>
    <w:hyperlink w:history="1" r:id="rIdxnrsvz_ixsrl-34ox0j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mqgm2urd33c1l7d5c2l" Type="http://schemas.openxmlformats.org/officeDocument/2006/relationships/hyperlink" Target="https://dalil.kg/document/302639" TargetMode="External"/><Relationship Id="rIdhd1uaoxfkqjpb925wx7u2" Type="http://schemas.openxmlformats.org/officeDocument/2006/relationships/hyperlink" Target="https://dalil.kg/document/302360#p1" TargetMode="External"/><Relationship Id="rIdjfyclmf5twtl9svfwxfil" Type="http://schemas.openxmlformats.org/officeDocument/2006/relationships/hyperlink" Target="https://dalil.kg/document/559" TargetMode="External"/><Relationship Id="rIdpbrp-l6zdyfg0dfwdhl0z" Type="http://schemas.openxmlformats.org/officeDocument/2006/relationships/hyperlink" Target="https://dalil.kg/document/4" TargetMode="External"/><Relationship Id="rIdiaymokkz5epdmhmwox3-t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arvsgudhvlwu8ut6fkj" Type="http://schemas.openxmlformats.org/officeDocument/2006/relationships/hyperlink" Target="https://dalil.kg/document/302360" TargetMode="External"/><Relationship Id="rIdxnrsvz_ixsrl-34ox0j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2026-09-24T19:11:51.589Z</dcterms:created>
  <dcterms:modified xsi:type="dcterms:W3CDTF">2026-09-24T19:11:51.589Z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