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ИНСТРУКЦИЯ</w:t>
      </w:r>
      <w:r>
        <w:rPr>
          <w:rFonts w:ascii="Arial" w:cs="Arial" w:eastAsia="Arial" w:hAnsi="Arial"/>
          <w:sz w:val="24"/>
          <w:szCs w:val="24"/>
        </w:rPr>
        <w:t xml:space="preserve">
  о требованиях к операциям микрофинансовых компаний, привлекающих депозиты, с инсайдерами и аффилированными лицами</w:t>
      </w:r>
    </w:p>
    <w:p>
      <w:pPr>
        <w:spacing w:after="120"/>
        <w:jc w:val="both"/>
      </w:pPr>
      <w:r>
        <w:rPr>
          <w:rFonts w:ascii="Arial" w:cs="Arial" w:eastAsia="Arial" w:hAnsi="Arial"/>
          <w:sz w:val="24"/>
          <w:szCs w:val="24"/>
        </w:rPr>
        <w:t xml:space="preserve">1. Основные понятия</w:t>
      </w:r>
    </w:p>
    <w:p>
      <w:pPr>
        <w:spacing w:after="120"/>
        <w:jc w:val="both"/>
      </w:pPr>
      <w:r>
        <w:rPr>
          <w:rFonts w:ascii="Arial" w:cs="Arial" w:eastAsia="Arial" w:hAnsi="Arial"/>
          <w:sz w:val="24"/>
          <w:szCs w:val="24"/>
        </w:rPr>
        <w:t xml:space="preserve">2. Общие правила</w:t>
      </w:r>
    </w:p>
    <w:p>
      <w:pPr>
        <w:spacing w:after="120"/>
        <w:jc w:val="both"/>
      </w:pPr>
      <w:r>
        <w:rPr>
          <w:rFonts w:ascii="Arial" w:cs="Arial" w:eastAsia="Arial" w:hAnsi="Arial"/>
          <w:sz w:val="24"/>
          <w:szCs w:val="24"/>
        </w:rPr>
        <w:t xml:space="preserve">3. Протоколы и отчеты</w:t>
      </w:r>
    </w:p>
    <w:p>
      <w:pPr>
        <w:spacing w:after="120"/>
        <w:jc w:val="both"/>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Инструкция "О требованиях к операциям микрофинансовых компаний, привлекающих депозиты, с инсайдерами и аффилированными лицами" (далее - Инструкция) разработана в соответствии с законами Кыргызской Республики "</w:t>
      </w:r>
      <w:hyperlink w:history="1" r:id="rIdjs__zcbxqtcknw6mjjwlo">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ryuhnnce2dog13f0b_yg1">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w:t>
      </w:r>
      <w:hyperlink w:history="1" r:id="rIdc7kcfvoaruvagli3qqphh">
        <w:r>
          <w:rPr>
            <w:rFonts w:ascii="Arial" w:cs="Arial" w:eastAsia="Arial" w:hAnsi="Arial"/>
            <w:color w:val="1D4ED8"/>
            <w:sz w:val="24"/>
            <w:szCs w:val="24"/>
            <w:u w:val="single"/>
          </w:rPr>
          <w:t xml:space="preserve">О микрофинансовых организациях в Кыргызской Республике</w:t>
        </w:r>
      </w:hyperlink>
      <w:r>
        <w:rPr>
          <w:rFonts w:ascii="Arial" w:cs="Arial" w:eastAsia="Arial" w:hAnsi="Arial"/>
          <w:sz w:val="24"/>
          <w:szCs w:val="24"/>
        </w:rPr>
        <w:t xml:space="preserve">" и другими нормативными правовыми актами Национального банка Кыргызской Республики (далее - Национальный банк), в целях установления требований к деятельности микрофинансовых компаний, привлекающих депозиты (далее - МФК), при осуществлении операций с инсайдерами и аффилированными лицами.</w:t>
      </w:r>
    </w:p>
    <w:p>
      <w:pPr>
        <w:spacing w:after="120"/>
        <w:jc w:val="both"/>
      </w:pPr>
      <w:r>
        <w:rPr>
          <w:rFonts w:ascii="Arial" w:cs="Arial" w:eastAsia="Arial" w:hAnsi="Arial"/>
          <w:sz w:val="24"/>
          <w:szCs w:val="24"/>
        </w:rPr>
        <w:t xml:space="preserve">2. Все внутренние документы МФК (политики и процедуры) должны быть приведены в соответствие с требованиями настоящей Инструкции.</w:t>
      </w:r>
    </w:p>
    <w:p>
      <w:pPr>
        <w:spacing w:after="120"/>
        <w:jc w:val="both"/>
      </w:pPr>
      <w:r>
        <w:rPr>
          <w:rFonts w:ascii="Arial" w:cs="Arial" w:eastAsia="Arial" w:hAnsi="Arial"/>
          <w:sz w:val="24"/>
          <w:szCs w:val="24"/>
        </w:rPr>
        <w:t xml:space="preserve">3. Невыполнение требований настоящей Инструкции является основанием для применения к МФК Национальным банком мер и санкций, предусмотренных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Для целей настоящей Инструкции используются следующие определения и понятия:</w:t>
      </w:r>
    </w:p>
    <w:p>
      <w:pPr>
        <w:spacing w:after="120"/>
        <w:jc w:val="both"/>
      </w:pPr>
      <w:r>
        <w:rPr>
          <w:rFonts w:ascii="Arial" w:cs="Arial" w:eastAsia="Arial" w:hAnsi="Arial"/>
          <w:sz w:val="24"/>
          <w:szCs w:val="24"/>
        </w:rPr>
        <w:t xml:space="preserve">Аффилированное лицо МФК:</w:t>
      </w:r>
    </w:p>
    <w:p>
      <w:pPr>
        <w:spacing w:after="120"/>
        <w:jc w:val="both"/>
      </w:pPr>
      <w:r>
        <w:rPr>
          <w:rFonts w:ascii="Arial" w:cs="Arial" w:eastAsia="Arial" w:hAnsi="Arial"/>
          <w:sz w:val="24"/>
          <w:szCs w:val="24"/>
        </w:rPr>
        <w:t xml:space="preserve">- любое физическое (инсайдер) или юридическое лицо (за исключением государственных органов, осуществляющих контроль за деятельностью микрофинансовой организации в рамках предоставленных им полномочий), которое имеет право прямо или косвенно определять решения или оказывать влияние на решения, принимаемые МФК, в том числе в силу договора (включая устный договор) или иной сделки, а также любое физическое (инсайдер) или юридическое лицо, в отношении которого это аффилированное лицо имеет такое право;</w:t>
      </w:r>
    </w:p>
    <w:p>
      <w:pPr>
        <w:spacing w:after="120"/>
        <w:jc w:val="both"/>
      </w:pPr>
      <w:r>
        <w:rPr>
          <w:rFonts w:ascii="Arial" w:cs="Arial" w:eastAsia="Arial" w:hAnsi="Arial"/>
          <w:sz w:val="24"/>
          <w:szCs w:val="24"/>
        </w:rPr>
        <w:t xml:space="preserve">- исполнительные должностные лица МФК, ее акционеры (участники) или любое предприятие, владеющее пятью и более процентами ее голосующих акций.</w:t>
      </w:r>
    </w:p>
    <w:p>
      <w:pPr>
        <w:spacing w:after="120"/>
        <w:jc w:val="both"/>
      </w:pPr>
      <w:r>
        <w:rPr>
          <w:rFonts w:ascii="Arial" w:cs="Arial" w:eastAsia="Arial" w:hAnsi="Arial"/>
          <w:sz w:val="24"/>
          <w:szCs w:val="24"/>
        </w:rPr>
        <w:t xml:space="preserve">Отношения аффилированного лица с МФК могут быть отслежены по связям ("цепочке") компаний и лиц, отношения между которыми основываются на полном контроле, вне зависимости от количества звеньев "цепочки".</w:t>
      </w:r>
    </w:p>
    <w:p>
      <w:pPr>
        <w:spacing w:after="120"/>
        <w:jc w:val="both"/>
      </w:pPr>
      <w:r>
        <w:rPr>
          <w:rFonts w:ascii="Arial" w:cs="Arial" w:eastAsia="Arial" w:hAnsi="Arial"/>
          <w:sz w:val="24"/>
          <w:szCs w:val="24"/>
        </w:rPr>
        <w:t xml:space="preserve">Сделки (операции) с аффилированными лицами включают:</w:t>
      </w:r>
    </w:p>
    <w:p>
      <w:pPr>
        <w:spacing w:after="120"/>
        <w:jc w:val="both"/>
      </w:pPr>
      <w:r>
        <w:rPr>
          <w:rFonts w:ascii="Arial" w:cs="Arial" w:eastAsia="Arial" w:hAnsi="Arial"/>
          <w:sz w:val="24"/>
          <w:szCs w:val="24"/>
        </w:rPr>
        <w:t xml:space="preserve">- выдачу кредита (кредитного заменителя) аффилированному лицу;</w:t>
      </w:r>
    </w:p>
    <w:p>
      <w:pPr>
        <w:spacing w:after="120"/>
        <w:jc w:val="both"/>
      </w:pPr>
      <w:r>
        <w:rPr>
          <w:rFonts w:ascii="Arial" w:cs="Arial" w:eastAsia="Arial" w:hAnsi="Arial"/>
          <w:sz w:val="24"/>
          <w:szCs w:val="24"/>
        </w:rPr>
        <w:t xml:space="preserve">- покупку ценных бумаг, выпущенных аффилированным лицом;</w:t>
      </w:r>
    </w:p>
    <w:p>
      <w:pPr>
        <w:spacing w:after="120"/>
        <w:jc w:val="both"/>
      </w:pPr>
      <w:r>
        <w:rPr>
          <w:rFonts w:ascii="Arial" w:cs="Arial" w:eastAsia="Arial" w:hAnsi="Arial"/>
          <w:sz w:val="24"/>
          <w:szCs w:val="24"/>
        </w:rPr>
        <w:t xml:space="preserve">- покупку активов у аффилированных лиц;</w:t>
      </w:r>
    </w:p>
    <w:p>
      <w:pPr>
        <w:spacing w:after="120"/>
        <w:jc w:val="both"/>
      </w:pPr>
      <w:r>
        <w:rPr>
          <w:rFonts w:ascii="Arial" w:cs="Arial" w:eastAsia="Arial" w:hAnsi="Arial"/>
          <w:sz w:val="24"/>
          <w:szCs w:val="24"/>
        </w:rPr>
        <w:t xml:space="preserve">- акцептование ценных бумаг, выпущенных аффилированным лицом в обеспечение кредита (займа) любому лицу или компании;</w:t>
      </w:r>
    </w:p>
    <w:p>
      <w:pPr>
        <w:spacing w:after="120"/>
        <w:jc w:val="both"/>
      </w:pPr>
      <w:r>
        <w:rPr>
          <w:rFonts w:ascii="Arial" w:cs="Arial" w:eastAsia="Arial" w:hAnsi="Arial"/>
          <w:sz w:val="24"/>
          <w:szCs w:val="24"/>
        </w:rPr>
        <w:t xml:space="preserve">- иные операции, подпадающие под понятие сделок в соответствии с законодательством.</w:t>
      </w:r>
    </w:p>
    <w:p>
      <w:pPr>
        <w:spacing w:after="120"/>
        <w:jc w:val="both"/>
      </w:pPr>
      <w:r>
        <w:rPr>
          <w:rFonts w:ascii="Arial" w:cs="Arial" w:eastAsia="Arial" w:hAnsi="Arial"/>
          <w:sz w:val="24"/>
          <w:szCs w:val="24"/>
        </w:rPr>
        <w:t xml:space="preserve">Выгодоприобретатель в целях настоящей Инструкции - лицо, обладающее правом собственности на денежные средства или имущество, и от имени и/или за счет которого клиентом совершается операция (сделка) с денежными средствами или имуществом, либо лицо, в пользу которого в конечном итоге совершается операция (сделка) с денежными средствами или имуществом.</w:t>
      </w:r>
    </w:p>
    <w:p>
      <w:pPr>
        <w:spacing w:after="120"/>
        <w:jc w:val="both"/>
      </w:pPr>
      <w:r>
        <w:rPr>
          <w:rFonts w:ascii="Arial" w:cs="Arial" w:eastAsia="Arial" w:hAnsi="Arial"/>
          <w:sz w:val="24"/>
          <w:szCs w:val="24"/>
        </w:rPr>
        <w:t xml:space="preserve">Должностные лица - Председатель и члены Совета директоров, Председатель (Генеральный директор/менеджер) и члены Правления, главный бухгалтер, руководители структурных подразделений (или главные специалисты, в случае отсутствия соответствующего структурного подразделения в МФК), ответственных по вопросам финансов, кредитов, управление активами и пассивами, а также лица, исполняющие их обязанности. Под "должностными лицами МФК" также понимаются лица, которые определяют политику МФК или имеют полномочия участвовать или реально участвуют в основных операциях МФК, формирующих политику МФК, независимо от того, работают ли эти лица на безвозмездной основе или получают вознаграждение. Данное определение распространяется также на должностных лиц материнской компании МФК.</w:t>
      </w:r>
    </w:p>
    <w:p>
      <w:pPr>
        <w:spacing w:after="120"/>
        <w:jc w:val="both"/>
      </w:pPr>
      <w:r>
        <w:rPr>
          <w:rFonts w:ascii="Arial" w:cs="Arial" w:eastAsia="Arial" w:hAnsi="Arial"/>
          <w:sz w:val="24"/>
          <w:szCs w:val="24"/>
        </w:rPr>
        <w:t xml:space="preserve">Значительный участник - лицо, которому прямо или косвенно принадлежит на праве собственности или которое контролирует (выгодоприобретатель) более, чем пять процентов акций с правом голоса.</w:t>
      </w:r>
    </w:p>
    <w:p>
      <w:pPr>
        <w:spacing w:after="120"/>
        <w:jc w:val="both"/>
      </w:pPr>
      <w:r>
        <w:rPr>
          <w:rFonts w:ascii="Arial" w:cs="Arial" w:eastAsia="Arial" w:hAnsi="Arial"/>
          <w:sz w:val="24"/>
          <w:szCs w:val="24"/>
        </w:rPr>
        <w:t xml:space="preserve">Инсайдеры (внутренние лица) - Председатель и члены Совета директоров, Председатель (Генеральный директор/менеджер) и члены Правления, другие должностные лица, а также лица, исполняющие их обязанности, значительные участники и любые другие физические лица, связанные с указанными лицами общими интересами.</w:t>
      </w:r>
    </w:p>
    <w:p>
      <w:pPr>
        <w:spacing w:after="120"/>
        <w:jc w:val="both"/>
      </w:pPr>
      <w:r>
        <w:rPr>
          <w:rFonts w:ascii="Arial" w:cs="Arial" w:eastAsia="Arial" w:hAnsi="Arial"/>
          <w:sz w:val="24"/>
          <w:szCs w:val="24"/>
        </w:rPr>
        <w:t xml:space="preserve">Компания означает любую форму предпринимательской структуры, организованную в соответствии с законами Кыргызской Республики или иностранного государства.</w:t>
      </w:r>
    </w:p>
    <w:p>
      <w:pPr>
        <w:spacing w:after="120"/>
        <w:jc w:val="both"/>
      </w:pPr>
      <w:r>
        <w:rPr>
          <w:rFonts w:ascii="Arial" w:cs="Arial" w:eastAsia="Arial" w:hAnsi="Arial"/>
          <w:sz w:val="24"/>
          <w:szCs w:val="24"/>
        </w:rPr>
        <w:t xml:space="preserve">Контролирующее лицо - лицо, осуществляющее контроль над юридическим лицом.</w:t>
      </w:r>
    </w:p>
    <w:p>
      <w:pPr>
        <w:spacing w:after="120"/>
        <w:jc w:val="both"/>
      </w:pPr>
      <w:r>
        <w:rPr>
          <w:rFonts w:ascii="Arial" w:cs="Arial" w:eastAsia="Arial" w:hAnsi="Arial"/>
          <w:sz w:val="24"/>
          <w:szCs w:val="24"/>
        </w:rPr>
        <w:t xml:space="preserve">Контроль - единоличное либо совместно с другими лицами:</w:t>
      </w:r>
    </w:p>
    <w:p>
      <w:pPr>
        <w:spacing w:after="120"/>
        <w:jc w:val="both"/>
      </w:pPr>
      <w:r>
        <w:rPr>
          <w:rFonts w:ascii="Arial" w:cs="Arial" w:eastAsia="Arial" w:hAnsi="Arial"/>
          <w:sz w:val="24"/>
          <w:szCs w:val="24"/>
        </w:rPr>
        <w:t xml:space="preserve">- прямое или косвенное владение или управление пятьюдесятью и более процентами голосующих акций акционерного общества или уставного капитала юридического лица, не являющегося акционерным обществом, или;</w:t>
      </w:r>
    </w:p>
    <w:p>
      <w:pPr>
        <w:spacing w:after="120"/>
        <w:jc w:val="both"/>
      </w:pPr>
      <w:r>
        <w:rPr>
          <w:rFonts w:ascii="Arial" w:cs="Arial" w:eastAsia="Arial" w:hAnsi="Arial"/>
          <w:sz w:val="24"/>
          <w:szCs w:val="24"/>
        </w:rPr>
        <w:t xml:space="preserve">- возможность выбирать, как минимум, половину членов Совета директоров (наблюдательного органа) юридического лица, или;</w:t>
      </w:r>
    </w:p>
    <w:p>
      <w:pPr>
        <w:spacing w:after="120"/>
        <w:jc w:val="both"/>
      </w:pPr>
      <w:r>
        <w:rPr>
          <w:rFonts w:ascii="Arial" w:cs="Arial" w:eastAsia="Arial" w:hAnsi="Arial"/>
          <w:sz w:val="24"/>
          <w:szCs w:val="24"/>
        </w:rPr>
        <w:t xml:space="preserve">- независимо от участия в капитале юридического лица возможность осуществлять определяющее влияние на руководство или политику данного юридического лица.</w:t>
      </w:r>
    </w:p>
    <w:p>
      <w:pPr>
        <w:spacing w:after="120"/>
        <w:jc w:val="both"/>
      </w:pPr>
      <w:r>
        <w:rPr>
          <w:rFonts w:ascii="Arial" w:cs="Arial" w:eastAsia="Arial" w:hAnsi="Arial"/>
          <w:sz w:val="24"/>
          <w:szCs w:val="24"/>
        </w:rPr>
        <w:t xml:space="preserve">В целях определения контроля, значительного участника и выгодоприобретателя:</w:t>
      </w:r>
    </w:p>
    <w:p>
      <w:pPr>
        <w:spacing w:after="120"/>
        <w:jc w:val="both"/>
      </w:pPr>
      <w:r>
        <w:rPr>
          <w:rFonts w:ascii="Arial" w:cs="Arial" w:eastAsia="Arial" w:hAnsi="Arial"/>
          <w:sz w:val="24"/>
          <w:szCs w:val="24"/>
        </w:rPr>
        <w:t xml:space="preserve">- Любые акции, находящиеся в подлинном владении или под контролем родственника из числа круга родственников, определяемых настоящей Инструкцией, рассматриваются как находящиеся в подлинном владении этого физического лица.</w:t>
      </w:r>
    </w:p>
    <w:p>
      <w:pPr>
        <w:spacing w:after="120"/>
        <w:jc w:val="both"/>
      </w:pPr>
      <w:r>
        <w:rPr>
          <w:rFonts w:ascii="Arial" w:cs="Arial" w:eastAsia="Arial" w:hAnsi="Arial"/>
          <w:sz w:val="24"/>
          <w:szCs w:val="24"/>
        </w:rPr>
        <w:t xml:space="preserve">- Лицо (физическое или юридическое), которое полностью контролирует компанию, считается осуществляющим контроль всех компаний, которые полностью контролируются этой компанией.</w:t>
      </w:r>
    </w:p>
    <w:p>
      <w:pPr>
        <w:spacing w:after="120"/>
        <w:jc w:val="both"/>
      </w:pPr>
      <w:r>
        <w:rPr>
          <w:rFonts w:ascii="Arial" w:cs="Arial" w:eastAsia="Arial" w:hAnsi="Arial"/>
          <w:sz w:val="24"/>
          <w:szCs w:val="24"/>
        </w:rPr>
        <w:t xml:space="preserve">- Акции, находящиеся в подлинном владении или под контролем компаний, которые полностью контролируются определенным лицом, считаются находящимися в подлинном владении этого лица и суммируются с акциями, находящимися в прямом владении этого лица, при определении акций, находящихся в подлинном владении этого лица.</w:t>
      </w:r>
    </w:p>
    <w:p>
      <w:pPr>
        <w:spacing w:after="120"/>
        <w:jc w:val="both"/>
      </w:pPr>
      <w:r>
        <w:rPr>
          <w:rFonts w:ascii="Arial" w:cs="Arial" w:eastAsia="Arial" w:hAnsi="Arial"/>
          <w:sz w:val="24"/>
          <w:szCs w:val="24"/>
        </w:rPr>
        <w:t xml:space="preserve">- Акции, находящиеся в подлинном владении или полностью контролируемые компаниями, которые контролируются одним и тем же физическим или юридическим лицом, суммируются.</w:t>
      </w:r>
    </w:p>
    <w:p>
      <w:pPr>
        <w:spacing w:after="120"/>
        <w:jc w:val="both"/>
      </w:pPr>
      <w:r>
        <w:rPr>
          <w:rFonts w:ascii="Arial" w:cs="Arial" w:eastAsia="Arial" w:hAnsi="Arial"/>
          <w:sz w:val="24"/>
          <w:szCs w:val="24"/>
        </w:rPr>
        <w:t xml:space="preserve">Круг родственников - это лица, состоящие в отношении родства и свойства, который включает: родителей, супруга(у), родителей супруга/супруги, детей (включая усыновленных/удочеренных), сестер и братьев, дедушек и бабушек, внуков, братьев/сестер родителей, детей братьев/сестер родителей.</w:t>
      </w:r>
    </w:p>
    <w:p>
      <w:pPr>
        <w:spacing w:after="120"/>
        <w:jc w:val="both"/>
      </w:pPr>
      <w:r>
        <w:rPr>
          <w:rFonts w:ascii="Arial" w:cs="Arial" w:eastAsia="Arial" w:hAnsi="Arial"/>
          <w:sz w:val="24"/>
          <w:szCs w:val="24"/>
        </w:rPr>
        <w:t xml:space="preserve">Лица, связанные общими интересами с инсайдерами - это круг родственников инсайдеров, другие физические лица, которые могут реально повлиять на принятие решений инсайдерами МФК, а также юридические лица, контролируемые инсайдерами МФК.</w:t>
      </w:r>
    </w:p>
    <w:p>
      <w:pPr>
        <w:spacing w:after="120"/>
        <w:jc w:val="both"/>
      </w:pPr>
      <w:r>
        <w:rPr>
          <w:rFonts w:ascii="Arial" w:cs="Arial" w:eastAsia="Arial" w:hAnsi="Arial"/>
          <w:sz w:val="24"/>
          <w:szCs w:val="24"/>
        </w:rPr>
        <w:t xml:space="preserve">Кроме того, связанность МФК и ее сотрудников с другими лицами устанавливается посредством:</w:t>
      </w:r>
    </w:p>
    <w:p>
      <w:pPr>
        <w:spacing w:after="120"/>
        <w:jc w:val="both"/>
      </w:pPr>
      <w:r>
        <w:rPr>
          <w:rFonts w:ascii="Arial" w:cs="Arial" w:eastAsia="Arial" w:hAnsi="Arial"/>
          <w:sz w:val="24"/>
          <w:szCs w:val="24"/>
        </w:rPr>
        <w:t xml:space="preserve">- участия в капитале, при котором МФК или ее сотрудники единолично или в совокупности являются владельцами или имеют право распоряжаться одним и более процентами общего количества голосующих акций или уставным капиталом другого юридического лица, в том числе являющегося стороной, выгодоприобретателем, посредником или представителем в сделке, или при котором другие лица единолично или в совокупности являются владельцами или имеют право распоряжаться одним и более процентами общего количества голосующих акций МФК;</w:t>
      </w:r>
    </w:p>
    <w:p>
      <w:pPr>
        <w:spacing w:after="120"/>
        <w:jc w:val="both"/>
      </w:pPr>
      <w:r>
        <w:rPr>
          <w:rFonts w:ascii="Arial" w:cs="Arial" w:eastAsia="Arial" w:hAnsi="Arial"/>
          <w:sz w:val="24"/>
          <w:szCs w:val="24"/>
        </w:rPr>
        <w:t xml:space="preserve">- членства в органах управления МФК, при которых другие лица занимают должности в органах управления МФК, являющегося стороной, выгодоприобретателем, посредником или представителем в сделке;</w:t>
      </w:r>
    </w:p>
    <w:p>
      <w:pPr>
        <w:spacing w:after="120"/>
        <w:jc w:val="both"/>
      </w:pPr>
      <w:r>
        <w:rPr>
          <w:rFonts w:ascii="Arial" w:cs="Arial" w:eastAsia="Arial" w:hAnsi="Arial"/>
          <w:sz w:val="24"/>
          <w:szCs w:val="24"/>
        </w:rPr>
        <w:t xml:space="preserve">- членства в органах управления юридического лица, при которых сотрудники МФК занимают должности в органах управления юридического лица, являющегося стороной, выгодоприобретателем, посредником или представителем в сделке;</w:t>
      </w:r>
    </w:p>
    <w:p>
      <w:pPr>
        <w:spacing w:after="120"/>
        <w:jc w:val="both"/>
      </w:pPr>
      <w:r>
        <w:rPr>
          <w:rFonts w:ascii="Arial" w:cs="Arial" w:eastAsia="Arial" w:hAnsi="Arial"/>
          <w:sz w:val="24"/>
          <w:szCs w:val="24"/>
        </w:rPr>
        <w:t xml:space="preserve">- наличия договорных отношений, при которых другое лицо (например, аудиторская организация, предоставляющая услуги по проведению внешнего аудита МФК, или оценочная компания, оказывающая услуги по оценке имущества, являющегося предметом залога в МФК) является клиентом, заемщиком, выгодоприобретателем, посредником или представителем в сделке с МФК, или при которых МФК является клиентом (имеет счет в банке), заемщиком, выгодоприобретателем, посредником или представителем в сделке с другими лицами;</w:t>
      </w:r>
    </w:p>
    <w:p>
      <w:pPr>
        <w:spacing w:after="120"/>
        <w:jc w:val="both"/>
      </w:pPr>
      <w:r>
        <w:rPr>
          <w:rFonts w:ascii="Arial" w:cs="Arial" w:eastAsia="Arial" w:hAnsi="Arial"/>
          <w:sz w:val="24"/>
          <w:szCs w:val="24"/>
        </w:rPr>
        <w:t xml:space="preserve">- наличия трудовых отношений, при которых сотрудники МФК являются по совместительству сотрудниками других юридических лиц, независимо от того работают ли сотрудники МФК на безвозмездной основе или получают вознаграждение;</w:t>
      </w:r>
    </w:p>
    <w:p>
      <w:pPr>
        <w:spacing w:after="120"/>
        <w:jc w:val="both"/>
      </w:pPr>
      <w:r>
        <w:rPr>
          <w:rFonts w:ascii="Arial" w:cs="Arial" w:eastAsia="Arial" w:hAnsi="Arial"/>
          <w:sz w:val="24"/>
          <w:szCs w:val="24"/>
        </w:rPr>
        <w:t xml:space="preserve">- наличие родственных связей, при котором клиентом, заемщиком, выгодоприобретателем, посредником или представителем в сделке с МФК является лицо, входящее в круг родственников сотрудников МФК или другого лица, являющегося стороной, выгодоприобретателем, посредником или представителем в сделке.</w:t>
      </w:r>
    </w:p>
    <w:p>
      <w:pPr>
        <w:spacing w:after="120"/>
        <w:jc w:val="both"/>
      </w:pPr>
      <w:r>
        <w:rPr>
          <w:rFonts w:ascii="Arial" w:cs="Arial" w:eastAsia="Arial" w:hAnsi="Arial"/>
          <w:sz w:val="24"/>
          <w:szCs w:val="24"/>
        </w:rPr>
        <w:t xml:space="preserve">Общие интересы между двумя и/или более физическими и юридическими лицами признаются существующими при наличии любого из следующих условий:</w:t>
      </w:r>
    </w:p>
    <w:p>
      <w:pPr>
        <w:spacing w:after="120"/>
        <w:jc w:val="both"/>
      </w:pPr>
      <w:r>
        <w:rPr>
          <w:rFonts w:ascii="Arial" w:cs="Arial" w:eastAsia="Arial" w:hAnsi="Arial"/>
          <w:sz w:val="24"/>
          <w:szCs w:val="24"/>
        </w:rPr>
        <w:t xml:space="preserve">- одно юридическое или физическое лицо контролирует другое лицо;</w:t>
      </w:r>
    </w:p>
    <w:p>
      <w:pPr>
        <w:spacing w:after="120"/>
        <w:jc w:val="both"/>
      </w:pPr>
      <w:r>
        <w:rPr>
          <w:rFonts w:ascii="Arial" w:cs="Arial" w:eastAsia="Arial" w:hAnsi="Arial"/>
          <w:sz w:val="24"/>
          <w:szCs w:val="24"/>
        </w:rPr>
        <w:t xml:space="preserve">- данные лица являются аффилированными юридическими лицами или инсайдерами;</w:t>
      </w:r>
    </w:p>
    <w:p>
      <w:pPr>
        <w:spacing w:after="120"/>
        <w:jc w:val="both"/>
      </w:pPr>
      <w:r>
        <w:rPr>
          <w:rFonts w:ascii="Arial" w:cs="Arial" w:eastAsia="Arial" w:hAnsi="Arial"/>
          <w:sz w:val="24"/>
          <w:szCs w:val="24"/>
        </w:rPr>
        <w:t xml:space="preserve">- одно из этих лиц является зависимой компанией другого лица.</w:t>
      </w:r>
    </w:p>
    <w:p>
      <w:pPr>
        <w:spacing w:after="120"/>
        <w:jc w:val="both"/>
      </w:pPr>
      <w:r>
        <w:rPr>
          <w:rFonts w:ascii="Arial" w:cs="Arial" w:eastAsia="Arial" w:hAnsi="Arial"/>
          <w:sz w:val="24"/>
          <w:szCs w:val="24"/>
        </w:rPr>
        <w:t xml:space="preserve">Принцип беспристрастности означает, что МФК не имеет права выдавать кредиты инсайдерам и аффилированным лицам, а также значительным участникам, если условия предоставления таких кредитов являются более благоприятными, чем по кредитам, выданным в аналогичных условиях другим лицам - клиентам МФК (юридическим или физическим лицам), не имеющим с МФК общих интересов.</w:t>
      </w:r>
    </w:p>
    <w:p>
      <w:pPr>
        <w:spacing w:after="120"/>
        <w:jc w:val="both"/>
      </w:pPr>
      <w:r>
        <w:rPr>
          <w:rFonts w:ascii="Arial" w:cs="Arial" w:eastAsia="Arial" w:hAnsi="Arial"/>
          <w:sz w:val="24"/>
          <w:szCs w:val="24"/>
        </w:rPr>
        <w:t xml:space="preserve">Совокупная задолженность одного заемщика - это общая задолженность одного заемщика по:</w:t>
      </w:r>
    </w:p>
    <w:p>
      <w:pPr>
        <w:spacing w:after="120"/>
        <w:jc w:val="both"/>
      </w:pPr>
      <w:r>
        <w:rPr>
          <w:rFonts w:ascii="Arial" w:cs="Arial" w:eastAsia="Arial" w:hAnsi="Arial"/>
          <w:sz w:val="24"/>
          <w:szCs w:val="24"/>
        </w:rPr>
        <w:t xml:space="preserve">- кредитам (вне зависимости от срока погашения);</w:t>
      </w:r>
    </w:p>
    <w:p>
      <w:pPr>
        <w:spacing w:after="120"/>
        <w:jc w:val="both"/>
      </w:pPr>
      <w:r>
        <w:rPr>
          <w:rFonts w:ascii="Arial" w:cs="Arial" w:eastAsia="Arial" w:hAnsi="Arial"/>
          <w:sz w:val="24"/>
          <w:szCs w:val="24"/>
        </w:rPr>
        <w:t xml:space="preserve">- факторингу;</w:t>
      </w:r>
    </w:p>
    <w:p>
      <w:pPr>
        <w:spacing w:after="120"/>
        <w:jc w:val="both"/>
      </w:pPr>
      <w:r>
        <w:rPr>
          <w:rFonts w:ascii="Arial" w:cs="Arial" w:eastAsia="Arial" w:hAnsi="Arial"/>
          <w:sz w:val="24"/>
          <w:szCs w:val="24"/>
        </w:rPr>
        <w:t xml:space="preserve">- финансовой аренде;</w:t>
      </w:r>
    </w:p>
    <w:p>
      <w:pPr>
        <w:spacing w:after="120"/>
        <w:jc w:val="both"/>
      </w:pPr>
      <w:r>
        <w:rPr>
          <w:rFonts w:ascii="Arial" w:cs="Arial" w:eastAsia="Arial" w:hAnsi="Arial"/>
          <w:sz w:val="24"/>
          <w:szCs w:val="24"/>
        </w:rPr>
        <w:t xml:space="preserve">- инвестициям в форме долговых обязательств;</w:t>
      </w:r>
    </w:p>
    <w:p>
      <w:pPr>
        <w:spacing w:after="120"/>
        <w:jc w:val="both"/>
      </w:pPr>
      <w:r>
        <w:rPr>
          <w:rFonts w:ascii="Arial" w:cs="Arial" w:eastAsia="Arial" w:hAnsi="Arial"/>
          <w:sz w:val="24"/>
          <w:szCs w:val="24"/>
        </w:rPr>
        <w:t xml:space="preserve">- начисленным процентам к получению;</w:t>
      </w:r>
    </w:p>
    <w:p>
      <w:pPr>
        <w:spacing w:after="120"/>
        <w:jc w:val="both"/>
      </w:pPr>
      <w:r>
        <w:rPr>
          <w:rFonts w:ascii="Arial" w:cs="Arial" w:eastAsia="Arial" w:hAnsi="Arial"/>
          <w:sz w:val="24"/>
          <w:szCs w:val="24"/>
        </w:rPr>
        <w:t xml:space="preserve">- любому другому виду прямой или косвенной выдачи средств заемщикам, которые по сути являются кредитными заменителями;</w:t>
      </w:r>
    </w:p>
    <w:p>
      <w:pPr>
        <w:spacing w:after="120"/>
        <w:jc w:val="both"/>
      </w:pPr>
      <w:r>
        <w:rPr>
          <w:rFonts w:ascii="Arial" w:cs="Arial" w:eastAsia="Arial" w:hAnsi="Arial"/>
          <w:sz w:val="24"/>
          <w:szCs w:val="24"/>
        </w:rPr>
        <w:t xml:space="preserve">- сумме забалансовых обязательств (обязательств на выдачу кредитов), выданных данному заемщику;</w:t>
      </w:r>
    </w:p>
    <w:p>
      <w:pPr>
        <w:spacing w:after="120"/>
        <w:jc w:val="both"/>
      </w:pPr>
      <w:r>
        <w:rPr>
          <w:rFonts w:ascii="Arial" w:cs="Arial" w:eastAsia="Arial" w:hAnsi="Arial"/>
          <w:sz w:val="24"/>
          <w:szCs w:val="24"/>
        </w:rPr>
        <w:t xml:space="preserve">- любому риску МФК в отношении третьей стороны, который безусловно гарантирован этим заемщиком;</w:t>
      </w:r>
    </w:p>
    <w:p>
      <w:pPr>
        <w:spacing w:after="120"/>
        <w:jc w:val="both"/>
      </w:pPr>
      <w:r>
        <w:rPr>
          <w:rFonts w:ascii="Arial" w:cs="Arial" w:eastAsia="Arial" w:hAnsi="Arial"/>
          <w:sz w:val="24"/>
          <w:szCs w:val="24"/>
        </w:rPr>
        <w:t xml:space="preserve">- ранее списанным кредитам, в том числе процентам. В кредитном досье каждого заемщика должны быть подшиты сведения о ранее списанных кредитах и процентах этого заемщика и связанных с ним лиц, которые должны содержать следующую информацию: имя заемщика и связанных с ним лиц, сумму списанного кредита и процентов, дату списания и причину, по которой данная задолженность была списана. Если такие сведения отсутствуют, то в кредитном досье должно быть заключение уполномоченного лица МФК о том, что ранее списанной задолженности этого заемщика и связанных с ним лиц не имеется.</w:t>
      </w:r>
    </w:p>
    <w:p>
      <w:pPr>
        <w:spacing w:after="120"/>
        <w:jc w:val="both"/>
      </w:pPr>
      <w:r>
        <w:rPr>
          <w:rFonts w:ascii="Arial" w:cs="Arial" w:eastAsia="Arial" w:hAnsi="Arial"/>
          <w:sz w:val="24"/>
          <w:szCs w:val="24"/>
        </w:rPr>
        <w:t xml:space="preserve">Член Совета директоров (или член подобного органа) - лицо, которое входит в Совет директоров МФК и/или компании, контролирующей МФК, лицо, входящее в Совет директоров любой компании, контролируемой МФК, а также лицо, входящее в Совет директоров компаний, которые контролируются одним и тем же физическим или юридическим лицом, связанным с МФК.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Общие правила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Любая операция между МФК и инсайдером или аффилированным лицом подлежит одобрению со стороны Совета директоров МФК.</w:t>
      </w:r>
    </w:p>
    <w:p>
      <w:pPr>
        <w:spacing w:after="120"/>
        <w:jc w:val="both"/>
      </w:pPr>
      <w:r>
        <w:rPr>
          <w:rFonts w:ascii="Arial" w:cs="Arial" w:eastAsia="Arial" w:hAnsi="Arial"/>
          <w:sz w:val="24"/>
          <w:szCs w:val="24"/>
        </w:rPr>
        <w:t xml:space="preserve">6. Проводимые МФК операции с инсайдерами и аффилированными лицами не должны осуществляться во вред МФК, интересам ее вкладчиков или других кредиторов.</w:t>
      </w:r>
    </w:p>
    <w:p>
      <w:pPr>
        <w:spacing w:after="120"/>
        <w:jc w:val="both"/>
      </w:pPr>
      <w:r>
        <w:rPr>
          <w:rFonts w:ascii="Arial" w:cs="Arial" w:eastAsia="Arial" w:hAnsi="Arial"/>
          <w:sz w:val="24"/>
          <w:szCs w:val="24"/>
        </w:rPr>
        <w:t xml:space="preserve">7. Председатель и члены Совета директоров, одобрившие выдачу кредита инсайдеру или аффилированному лицу, Председатель (Генеральный директор/менеджер) и члены Правления, обеспечившие выдачу кредита в нарушение требований настоящей Инструкции, несут ответственность за возврат задолженности микрофинансовой компании по этому кредиту и возмещение ей упущенной выгоды.</w:t>
      </w:r>
    </w:p>
    <w:p>
      <w:pPr>
        <w:spacing w:after="120"/>
        <w:jc w:val="both"/>
      </w:pPr>
      <w:r>
        <w:rPr>
          <w:rFonts w:ascii="Arial" w:cs="Arial" w:eastAsia="Arial" w:hAnsi="Arial"/>
          <w:sz w:val="24"/>
          <w:szCs w:val="24"/>
        </w:rPr>
        <w:t xml:space="preserve">8. МФК не имеет право кредитовать инсайдеров или аффилированных лиц, если при этом нарушаются требования принципа беспристрастности и имеет место любое из требований, перечисленных ниже:</w:t>
      </w:r>
    </w:p>
    <w:p>
      <w:pPr>
        <w:spacing w:after="120"/>
        <w:jc w:val="both"/>
      </w:pPr>
      <w:r>
        <w:rPr>
          <w:rFonts w:ascii="Arial" w:cs="Arial" w:eastAsia="Arial" w:hAnsi="Arial"/>
          <w:sz w:val="24"/>
          <w:szCs w:val="24"/>
        </w:rPr>
        <w:t xml:space="preserve">8.1. МФК не соответствует требованию по максимальному размеру риска на одного заемщика, установленному Национальным банком.</w:t>
      </w:r>
    </w:p>
    <w:p>
      <w:pPr>
        <w:spacing w:after="120"/>
        <w:jc w:val="both"/>
      </w:pPr>
      <w:r>
        <w:rPr>
          <w:rFonts w:ascii="Arial" w:cs="Arial" w:eastAsia="Arial" w:hAnsi="Arial"/>
          <w:sz w:val="24"/>
          <w:szCs w:val="24"/>
        </w:rPr>
        <w:t xml:space="preserve">8.2. МФК не соответствует требованиям по минимальному размеру полностью оплаченного уставного капитала и минимальному размеру собственного капитала МФК, установленным Национальным банком.</w:t>
      </w:r>
    </w:p>
    <w:p>
      <w:pPr>
        <w:spacing w:after="120"/>
        <w:jc w:val="both"/>
      </w:pPr>
      <w:r>
        <w:rPr>
          <w:rFonts w:ascii="Arial" w:cs="Arial" w:eastAsia="Arial" w:hAnsi="Arial"/>
          <w:sz w:val="24"/>
          <w:szCs w:val="24"/>
        </w:rPr>
        <w:t xml:space="preserve">8.3. При наличии текущих убытков на последнюю отчетную дату.</w:t>
      </w:r>
    </w:p>
    <w:p>
      <w:pPr>
        <w:spacing w:after="120"/>
        <w:jc w:val="both"/>
      </w:pPr>
      <w:r>
        <w:rPr>
          <w:rFonts w:ascii="Arial" w:cs="Arial" w:eastAsia="Arial" w:hAnsi="Arial"/>
          <w:sz w:val="24"/>
          <w:szCs w:val="24"/>
        </w:rPr>
        <w:t xml:space="preserve">9. Максимальный размер риска по операциям с аффилированными лицами, в том числе являющимися инсайдерами, не должен превышать значения, установленного Национальным банком. Запрещается проводить операции с инсайдерами, не являющимися аффилированными лицами, за исключением операций по предоставлению им потребительских кредитов и приему от них депозитов.</w:t>
      </w:r>
    </w:p>
    <w:p>
      <w:pPr>
        <w:spacing w:after="120"/>
        <w:jc w:val="both"/>
      </w:pPr>
      <w:r>
        <w:rPr>
          <w:rFonts w:ascii="Arial" w:cs="Arial" w:eastAsia="Arial" w:hAnsi="Arial"/>
          <w:sz w:val="24"/>
          <w:szCs w:val="24"/>
        </w:rPr>
        <w:t xml:space="preserve">10. МФК рекомендуется установить внутренние пределы ограничения кредитования инсайдеров или аффилированных лиц, которые должны быть ниже установленных Национальным банком.</w:t>
      </w:r>
    </w:p>
    <w:p>
      <w:pPr>
        <w:spacing w:after="120"/>
        <w:jc w:val="both"/>
      </w:pPr>
      <w:r>
        <w:rPr>
          <w:rFonts w:ascii="Arial" w:cs="Arial" w:eastAsia="Arial" w:hAnsi="Arial"/>
          <w:sz w:val="24"/>
          <w:szCs w:val="24"/>
        </w:rPr>
        <w:t xml:space="preserve">11. Любая операция МФК или ее дочерней компании с инсайдером или аффилированным лицом должна быть заключена на условиях, подтверждающих безопасную и надежную деятельность.</w:t>
      </w:r>
    </w:p>
    <w:p>
      <w:pPr>
        <w:spacing w:after="120"/>
        <w:jc w:val="both"/>
      </w:pPr>
      <w:r>
        <w:rPr>
          <w:rFonts w:ascii="Arial" w:cs="Arial" w:eastAsia="Arial" w:hAnsi="Arial"/>
          <w:sz w:val="24"/>
          <w:szCs w:val="24"/>
        </w:rPr>
        <w:t xml:space="preserve">12. Любая сделка МФК с любым лицом должна считаться сделкой с инсайдером или аффилированным лицом, если доходы (даже частично) по сделке используются для выгоды инсайдера или аффилированного лица МФК или передаются в их распоряжение.</w:t>
      </w:r>
    </w:p>
    <w:p>
      <w:pPr>
        <w:spacing w:after="120"/>
        <w:jc w:val="both"/>
      </w:pPr>
      <w:r>
        <w:rPr>
          <w:rFonts w:ascii="Arial" w:cs="Arial" w:eastAsia="Arial" w:hAnsi="Arial"/>
          <w:sz w:val="24"/>
          <w:szCs w:val="24"/>
        </w:rPr>
        <w:t xml:space="preserve">13. МФК имеет право проводить операции с инсайдером или аффилированным лицом только в случае выполнения всех следующих условий:</w:t>
      </w:r>
    </w:p>
    <w:p>
      <w:pPr>
        <w:spacing w:after="120"/>
        <w:jc w:val="both"/>
      </w:pPr>
      <w:r>
        <w:rPr>
          <w:rFonts w:ascii="Arial" w:cs="Arial" w:eastAsia="Arial" w:hAnsi="Arial"/>
          <w:sz w:val="24"/>
          <w:szCs w:val="24"/>
        </w:rPr>
        <w:t xml:space="preserve">13.1. Операция может проводиться только на таких условиях и требованиях, которые не являются более льготными по сравнению с условиями и требованиями, применяемыми в это же время для подобных сделок между МФК и другими лицами - клиентами МФК (юридическими или физическими лицами), не имеющими с МФК общих интересов. Такие условия и требования включают, в частности, недопущение:</w:t>
      </w:r>
    </w:p>
    <w:p>
      <w:pPr>
        <w:spacing w:after="120"/>
        <w:jc w:val="both"/>
      </w:pPr>
      <w:r>
        <w:rPr>
          <w:rFonts w:ascii="Arial" w:cs="Arial" w:eastAsia="Arial" w:hAnsi="Arial"/>
          <w:sz w:val="24"/>
          <w:szCs w:val="24"/>
        </w:rPr>
        <w:t xml:space="preserve">1) взимания более низких процентов или сборов по сравнению с теми, которые взимаются с других лиц - клиентов МФК (юридических или физических лиц), не имеющих с МФК общих интересов;</w:t>
      </w:r>
    </w:p>
    <w:p>
      <w:pPr>
        <w:spacing w:after="120"/>
        <w:jc w:val="both"/>
      </w:pPr>
      <w:r>
        <w:rPr>
          <w:rFonts w:ascii="Arial" w:cs="Arial" w:eastAsia="Arial" w:hAnsi="Arial"/>
          <w:sz w:val="24"/>
          <w:szCs w:val="24"/>
        </w:rPr>
        <w:t xml:space="preserve">2) выплаты более высоких процентов по депозитам по сравнению с другими лицами - клиентами МФК (юридическими или физическими лицами), не имеющими с МФК общих интересов;</w:t>
      </w:r>
    </w:p>
    <w:p>
      <w:pPr>
        <w:spacing w:after="120"/>
        <w:jc w:val="both"/>
      </w:pPr>
      <w:r>
        <w:rPr>
          <w:rFonts w:ascii="Arial" w:cs="Arial" w:eastAsia="Arial" w:hAnsi="Arial"/>
          <w:sz w:val="24"/>
          <w:szCs w:val="24"/>
        </w:rPr>
        <w:t xml:space="preserve">3) принятие залога, который имеет более низкую стоимость, чем тот, который требуется от других лиц - клиентов МФК (юридических или физических лиц), не имеющих с МФК общих интересов. При принятии залога не должна применяться методология, позволяющая оценить его выше, чем другой подобный залог;</w:t>
      </w:r>
    </w:p>
    <w:p>
      <w:pPr>
        <w:spacing w:after="120"/>
        <w:jc w:val="both"/>
      </w:pPr>
      <w:r>
        <w:rPr>
          <w:rFonts w:ascii="Arial" w:cs="Arial" w:eastAsia="Arial" w:hAnsi="Arial"/>
          <w:sz w:val="24"/>
          <w:szCs w:val="24"/>
        </w:rPr>
        <w:t xml:space="preserve">4) выдачи кредитов, которые не были бы выданы другим лицам - клиентам МФК (юридических или физических лиц), не имеющим с МФК общих интересов, из-за уровня риска данной операции или низкой кредитоспособности заемщика;</w:t>
      </w:r>
    </w:p>
    <w:p>
      <w:pPr>
        <w:spacing w:after="120"/>
        <w:jc w:val="both"/>
      </w:pPr>
      <w:r>
        <w:rPr>
          <w:rFonts w:ascii="Arial" w:cs="Arial" w:eastAsia="Arial" w:hAnsi="Arial"/>
          <w:sz w:val="24"/>
          <w:szCs w:val="24"/>
        </w:rPr>
        <w:t xml:space="preserve">5) покупки или принятия от инсайдера или аффилированного лица актива, качество которого было бы неприемлемым для покупки или принятия подобного актива у другого лица клиента МФК (юридического или физического лица), не имеющего с МФК общих интересов;</w:t>
      </w:r>
    </w:p>
    <w:p>
      <w:pPr>
        <w:spacing w:after="120"/>
        <w:jc w:val="both"/>
      </w:pPr>
      <w:r>
        <w:rPr>
          <w:rFonts w:ascii="Arial" w:cs="Arial" w:eastAsia="Arial" w:hAnsi="Arial"/>
          <w:sz w:val="24"/>
          <w:szCs w:val="24"/>
        </w:rPr>
        <w:t xml:space="preserve">6) покупки актива по более высокой цене, чем та, которая могла быть уплачена другому лицу - клиенту МФК (юридическому или физическому лицу), не имеющему с МФК общих интересов;</w:t>
      </w:r>
    </w:p>
    <w:p>
      <w:pPr>
        <w:spacing w:after="120"/>
        <w:jc w:val="both"/>
      </w:pPr>
      <w:r>
        <w:rPr>
          <w:rFonts w:ascii="Arial" w:cs="Arial" w:eastAsia="Arial" w:hAnsi="Arial"/>
          <w:sz w:val="24"/>
          <w:szCs w:val="24"/>
        </w:rPr>
        <w:t xml:space="preserve">7) продажи актива по более низкой цене, чем та, которая могла быть принята от другого лица - клиента МФК (юридического или физического лица), не имеющего с МФК общих интересов;</w:t>
      </w:r>
    </w:p>
    <w:p>
      <w:pPr>
        <w:spacing w:after="120"/>
        <w:jc w:val="both"/>
      </w:pPr>
      <w:r>
        <w:rPr>
          <w:rFonts w:ascii="Arial" w:cs="Arial" w:eastAsia="Arial" w:hAnsi="Arial"/>
          <w:sz w:val="24"/>
          <w:szCs w:val="24"/>
        </w:rPr>
        <w:t xml:space="preserve">8) инвестирования в ценные бумаги, в которые МФК в любом другом случае не стал бы инвестировать из-за уровня риска ценных бумаг или вида деятельности, которым занимается инвестор или рассматриваемое аффилированное лицо;</w:t>
      </w:r>
    </w:p>
    <w:p>
      <w:pPr>
        <w:spacing w:after="120"/>
        <w:jc w:val="both"/>
      </w:pPr>
      <w:r>
        <w:rPr>
          <w:rFonts w:ascii="Arial" w:cs="Arial" w:eastAsia="Arial" w:hAnsi="Arial"/>
          <w:sz w:val="24"/>
          <w:szCs w:val="24"/>
        </w:rPr>
        <w:t xml:space="preserve">9) оплаты за товары, услуги или за аренду имущества более высокой цены, чем та, которая была бы уплачена другому лицу - клиенту МФК (юридическому или физическому лицу), не имеющему с МФК общих интересов или оплаты на таких условиях, при которых оплата не была бы произведена другому лицу - клиенту МФК (юридическому или физическому лицу), не имеющему с МФК общих интересов;</w:t>
      </w:r>
    </w:p>
    <w:p>
      <w:pPr>
        <w:spacing w:after="120"/>
        <w:jc w:val="both"/>
      </w:pPr>
      <w:r>
        <w:rPr>
          <w:rFonts w:ascii="Arial" w:cs="Arial" w:eastAsia="Arial" w:hAnsi="Arial"/>
          <w:sz w:val="24"/>
          <w:szCs w:val="24"/>
        </w:rPr>
        <w:t xml:space="preserve">10) пролонгации сроков возврата кредитов инсайдеров и аффилированных лиц, когда такая пролонгация была бы запрещена для другого лица клиента МФК (юридического или физического лица), не имеющего с МФК общих интересов.</w:t>
      </w:r>
    </w:p>
    <w:p>
      <w:pPr>
        <w:spacing w:after="120"/>
        <w:jc w:val="both"/>
      </w:pPr>
      <w:r>
        <w:rPr>
          <w:rFonts w:ascii="Arial" w:cs="Arial" w:eastAsia="Arial" w:hAnsi="Arial"/>
          <w:sz w:val="24"/>
          <w:szCs w:val="24"/>
        </w:rPr>
        <w:t xml:space="preserve">13.2. Решение должно приниматься Советом директоров поименным голосованием при условии, что за него проголосует более 2/3 от списочного состава членов Совета директоров МФК при отсутствии влияния (прямого или косвенного) со стороны заинтересованного в проведении операции лица. Любой член Совета директоров прямо или косвенно заинтересованный в предполагаемой операции должен покинуть заседание Совета директоров на время обсуждения вопроса, и он не имеет право голосовать по данному вопросу.</w:t>
      </w:r>
    </w:p>
    <w:p>
      <w:pPr>
        <w:spacing w:after="120"/>
        <w:jc w:val="both"/>
      </w:pPr>
      <w:r>
        <w:rPr>
          <w:rFonts w:ascii="Arial" w:cs="Arial" w:eastAsia="Arial" w:hAnsi="Arial"/>
          <w:sz w:val="24"/>
          <w:szCs w:val="24"/>
        </w:rPr>
        <w:t xml:space="preserve">13.3. МФК должна вести письменный протокол одобрения такой операции, который должен включать в себя письменный анализ всех достоинств операции, включая обоснование того, что операция осуществляется не в ущерб МФК и в ее интересах. Анализ должен включать:</w:t>
      </w:r>
    </w:p>
    <w:p>
      <w:pPr>
        <w:spacing w:after="120"/>
        <w:jc w:val="both"/>
      </w:pPr>
      <w:r>
        <w:rPr>
          <w:rFonts w:ascii="Arial" w:cs="Arial" w:eastAsia="Arial" w:hAnsi="Arial"/>
          <w:sz w:val="24"/>
          <w:szCs w:val="24"/>
        </w:rPr>
        <w:t xml:space="preserve">1) для кредитных операций - сумму кредита, срок кредита, процентную ставку, финансовую информацию о заемщике, доказывающую способность заемщика выплатить кредит в соответствии с договоренностью, и информацию, подтверждающую стоимость залога по кредиту;</w:t>
      </w:r>
    </w:p>
    <w:p>
      <w:pPr>
        <w:spacing w:after="120"/>
        <w:jc w:val="both"/>
      </w:pPr>
      <w:r>
        <w:rPr>
          <w:rFonts w:ascii="Arial" w:cs="Arial" w:eastAsia="Arial" w:hAnsi="Arial"/>
          <w:sz w:val="24"/>
          <w:szCs w:val="24"/>
        </w:rPr>
        <w:t xml:space="preserve">2) для операций, связанных с покупкой или продажей активов - цену покупки и информацию, подтверждающую стоимость актива;</w:t>
      </w:r>
    </w:p>
    <w:p>
      <w:pPr>
        <w:spacing w:after="120"/>
        <w:jc w:val="both"/>
      </w:pPr>
      <w:r>
        <w:rPr>
          <w:rFonts w:ascii="Arial" w:cs="Arial" w:eastAsia="Arial" w:hAnsi="Arial"/>
          <w:sz w:val="24"/>
          <w:szCs w:val="24"/>
        </w:rPr>
        <w:t xml:space="preserve">3) для инвестиций - оценку риска таких инвестиций и потенциальные выгоды для МФК и рассматриваемого лица;</w:t>
      </w:r>
    </w:p>
    <w:p>
      <w:pPr>
        <w:spacing w:after="120"/>
        <w:jc w:val="both"/>
      </w:pPr>
      <w:r>
        <w:rPr>
          <w:rFonts w:ascii="Arial" w:cs="Arial" w:eastAsia="Arial" w:hAnsi="Arial"/>
          <w:sz w:val="24"/>
          <w:szCs w:val="24"/>
        </w:rPr>
        <w:t xml:space="preserve">4) подробное объяснение причин необходимости данной операции;</w:t>
      </w:r>
    </w:p>
    <w:p>
      <w:pPr>
        <w:spacing w:after="120"/>
        <w:jc w:val="both"/>
      </w:pPr>
      <w:r>
        <w:rPr>
          <w:rFonts w:ascii="Arial" w:cs="Arial" w:eastAsia="Arial" w:hAnsi="Arial"/>
          <w:sz w:val="24"/>
          <w:szCs w:val="24"/>
        </w:rPr>
        <w:t xml:space="preserve">5) для операций, включающих продажу/приобретение активов или услуг, Совет директоров должен рассмотреть не менее трех предложений о покупке/продаже актива или предоставлении услуги. Эти предложения должны быть представлены лицами, не связанными с МФК, и предлагаемая цена должна соответствовать среднерыночным ценам.</w:t>
      </w:r>
    </w:p>
    <w:p>
      <w:pPr>
        <w:spacing w:after="120"/>
        <w:jc w:val="both"/>
      </w:pPr>
      <w:r>
        <w:rPr>
          <w:rFonts w:ascii="Arial" w:cs="Arial" w:eastAsia="Arial" w:hAnsi="Arial"/>
          <w:sz w:val="24"/>
          <w:szCs w:val="24"/>
        </w:rPr>
        <w:t xml:space="preserve">13.4. Инсайдеры, которые являются стороной в предполагаемой операции с МФК или связаны с этой стороной общими интересами, должны в письменной форме раскрыть информацию о степени своего интереса в операции и степени взаимоотношений с другой стороной операции. Такое письменное раскрытие должно быть предоставлено Совету директоров до голосования по предполагаемой операции и должно быть частью протокола одобрения операции Советом директоров.</w:t>
      </w:r>
    </w:p>
    <w:p>
      <w:pPr>
        <w:spacing w:after="120"/>
        <w:jc w:val="both"/>
      </w:pPr>
      <w:r>
        <w:rPr>
          <w:rFonts w:ascii="Arial" w:cs="Arial" w:eastAsia="Arial" w:hAnsi="Arial"/>
          <w:sz w:val="24"/>
          <w:szCs w:val="24"/>
        </w:rPr>
        <w:t xml:space="preserve">14. Председатель Совета директоров должен уведомить в письменной форме членов Совета директоров, что все применимые условия пункта 13 настоящей Инструкции выполнены до того, как члены Совета директоров проголосуют по рассматриваемому вопросу. Любой член Совета директоров имеет право рассмотреть подтверждающую документацию до голосования. Каждый голосующий член Совета директоров должен лично подписать резолюцию одобрения операции. Резолюция должна ясно указывать, что член Совета директоров рассмотрел и понимает условия предполагаемой операции, лично прочитал анализ, указанный в подпункте 13.3 пункта 13 настоящей Инструкции.</w:t>
      </w:r>
    </w:p>
    <w:p>
      <w:pPr>
        <w:spacing w:after="120"/>
        <w:jc w:val="both"/>
      </w:pPr>
      <w:r>
        <w:rPr>
          <w:rFonts w:ascii="Arial" w:cs="Arial" w:eastAsia="Arial" w:hAnsi="Arial"/>
          <w:sz w:val="24"/>
          <w:szCs w:val="24"/>
        </w:rPr>
        <w:t xml:space="preserve">15. Положения подпунктов 13.2, 13.3 и 13.4 пункта 13 настоящей Инструкции не применяются к приему депозитов МФК от их инсайдеров или аффилированных лиц, при предоставлении депозитных услуг на тех же условиях и требованиях, что и для других лиц - клиентов МФК (юридических или физических лиц), не имеющих с МФК общих интересов.</w:t>
      </w:r>
    </w:p>
    <w:p>
      <w:pPr>
        <w:spacing w:after="120"/>
        <w:jc w:val="both"/>
      </w:pPr>
      <w:r>
        <w:rPr>
          <w:rFonts w:ascii="Arial" w:cs="Arial" w:eastAsia="Arial" w:hAnsi="Arial"/>
          <w:sz w:val="24"/>
          <w:szCs w:val="24"/>
        </w:rPr>
        <w:t xml:space="preserve">16. Каждый кредит, выдаваемый инсайдеру или аффилированному лицу, должен быть обеспечен залогом, чистая стоимость реализации которого составляет не менее:</w:t>
      </w:r>
    </w:p>
    <w:p>
      <w:pPr>
        <w:spacing w:after="120"/>
        <w:jc w:val="both"/>
      </w:pPr>
      <w:r>
        <w:rPr>
          <w:rFonts w:ascii="Arial" w:cs="Arial" w:eastAsia="Arial" w:hAnsi="Arial"/>
          <w:sz w:val="24"/>
          <w:szCs w:val="24"/>
        </w:rPr>
        <w:t xml:space="preserve">16.1. 120 процентов от суммы кредита, если кредит обеспечивается ценными бумагами Правительства Кыргызской Республики или связанным депозитом в МФК, выдающей кредит.</w:t>
      </w:r>
    </w:p>
    <w:p>
      <w:pPr>
        <w:spacing w:after="120"/>
        <w:jc w:val="both"/>
      </w:pPr>
      <w:r>
        <w:rPr>
          <w:rFonts w:ascii="Arial" w:cs="Arial" w:eastAsia="Arial" w:hAnsi="Arial"/>
          <w:sz w:val="24"/>
          <w:szCs w:val="24"/>
        </w:rPr>
        <w:t xml:space="preserve">Связанный депозит означает отдельный срочный депозит (вклад), не являющийся корреспондентским счетом:</w:t>
      </w:r>
    </w:p>
    <w:p>
      <w:pPr>
        <w:spacing w:after="120"/>
        <w:jc w:val="both"/>
      </w:pPr>
      <w:r>
        <w:rPr>
          <w:rFonts w:ascii="Arial" w:cs="Arial" w:eastAsia="Arial" w:hAnsi="Arial"/>
          <w:sz w:val="24"/>
          <w:szCs w:val="24"/>
        </w:rPr>
        <w:t xml:space="preserve">- со сроком не менее срока выдаваемого кредита;</w:t>
      </w:r>
    </w:p>
    <w:p>
      <w:pPr>
        <w:spacing w:after="120"/>
        <w:jc w:val="both"/>
      </w:pPr>
      <w:r>
        <w:rPr>
          <w:rFonts w:ascii="Arial" w:cs="Arial" w:eastAsia="Arial" w:hAnsi="Arial"/>
          <w:sz w:val="24"/>
          <w:szCs w:val="24"/>
        </w:rPr>
        <w:t xml:space="preserve">- соответствующим образом оформленный как залог;</w:t>
      </w:r>
    </w:p>
    <w:p>
      <w:pPr>
        <w:spacing w:after="120"/>
        <w:jc w:val="both"/>
      </w:pPr>
      <w:r>
        <w:rPr>
          <w:rFonts w:ascii="Arial" w:cs="Arial" w:eastAsia="Arial" w:hAnsi="Arial"/>
          <w:sz w:val="24"/>
          <w:szCs w:val="24"/>
        </w:rPr>
        <w:t xml:space="preserve">- по которому запрещается движение средств;</w:t>
      </w:r>
    </w:p>
    <w:p>
      <w:pPr>
        <w:spacing w:after="120"/>
        <w:jc w:val="both"/>
      </w:pPr>
      <w:r>
        <w:rPr>
          <w:rFonts w:ascii="Arial" w:cs="Arial" w:eastAsia="Arial" w:hAnsi="Arial"/>
          <w:sz w:val="24"/>
          <w:szCs w:val="24"/>
        </w:rPr>
        <w:t xml:space="preserve">- недоступный клиенту до тех пор, пока обязательства по кредиту не будут выполнены.</w:t>
      </w:r>
    </w:p>
    <w:p>
      <w:pPr>
        <w:spacing w:after="120"/>
        <w:jc w:val="both"/>
      </w:pPr>
      <w:r>
        <w:rPr>
          <w:rFonts w:ascii="Arial" w:cs="Arial" w:eastAsia="Arial" w:hAnsi="Arial"/>
          <w:sz w:val="24"/>
          <w:szCs w:val="24"/>
        </w:rPr>
        <w:t xml:space="preserve">Рыночная стоимость залогового обеспечения в виде ценных бумаг должна переоцениваться МФК ежемесячно.</w:t>
      </w:r>
    </w:p>
    <w:p>
      <w:pPr>
        <w:spacing w:after="120"/>
        <w:jc w:val="both"/>
      </w:pPr>
      <w:r>
        <w:rPr>
          <w:rFonts w:ascii="Arial" w:cs="Arial" w:eastAsia="Arial" w:hAnsi="Arial"/>
          <w:sz w:val="24"/>
          <w:szCs w:val="24"/>
        </w:rPr>
        <w:t xml:space="preserve">16.2. 140 процентов от суммы кредита, в случае любого другого вида залога.</w:t>
      </w:r>
    </w:p>
    <w:p>
      <w:pPr>
        <w:spacing w:after="120"/>
        <w:jc w:val="both"/>
      </w:pPr>
      <w:r>
        <w:rPr>
          <w:rFonts w:ascii="Arial" w:cs="Arial" w:eastAsia="Arial" w:hAnsi="Arial"/>
          <w:sz w:val="24"/>
          <w:szCs w:val="24"/>
        </w:rPr>
        <w:t xml:space="preserve">Если стоимость залогового обеспечения становится со временем меньше величины, установленной в настоящей Инструкции, то такое обеспечение должно быть доведено дополнительно до требуемой величины путем заключения нового договора о залоге или внесения изменений в имеющийся договор о залоге, и гарантировано дополнительным залоговым имуществом или заменено новым видом залога со стоимостью, достаточной для выполнения установленного требования, в срок не позднее 15-ти рабочих дней со дня переоценки.</w:t>
      </w:r>
    </w:p>
    <w:p>
      <w:pPr>
        <w:spacing w:after="120"/>
        <w:jc w:val="both"/>
      </w:pPr>
      <w:r>
        <w:rPr>
          <w:rFonts w:ascii="Arial" w:cs="Arial" w:eastAsia="Arial" w:hAnsi="Arial"/>
          <w:sz w:val="24"/>
          <w:szCs w:val="24"/>
        </w:rPr>
        <w:t xml:space="preserve">17. После одобрения и выдачи кредита инсайдеру или аффилированному лицу, такой кредит должен управляться (отслеживаться и оцениваться) таким же образом, как управляются схожие кредиты, предоставленные другим лицам - клиентам МФК (юридическим или физическим лицам), не имеющим с МФК общих интересов. Инвестиции аффилированным лицам, должны отслеживаться и оцениваться периодически таким же образом, как и инвестиции другим лицам - клиентам МФК (юридическим или физическим лицам), не имеющим с МФК общих интересов.</w:t>
      </w:r>
    </w:p>
    <w:p>
      <w:pPr>
        <w:spacing w:after="120"/>
        <w:jc w:val="both"/>
      </w:pPr>
      <w:r>
        <w:rPr>
          <w:rFonts w:ascii="Arial" w:cs="Arial" w:eastAsia="Arial" w:hAnsi="Arial"/>
          <w:sz w:val="24"/>
          <w:szCs w:val="24"/>
        </w:rPr>
        <w:t xml:space="preserve">18. В случае конфликта интересов, когда Совет директоров отказывается голосовать или не в состоянии принять решение по операции с инсайдером и/или аффилированным лицом, Совет директоров может передать вопрос на рассмотрение следующего внеочередного общего собрания акционеров или годового собрания акционеров. Подобное решение Совета директоров считается принятым, если за него проголосовало 2/3 от списочного состава членов Совета директоров. Совет директоров должен представить общему собранию акционеров детальный отчет, содержащий полное описание предполагаемой операции, включая анализ, указанный в пункте 13 настоящей Инструкции. Акционер, который мог бы получить предпочтительный режим по данной операции (прямо или косвенно, или через лицо, с которым акционер имеет общие интересы) не может участвовать в обсуждении, влиять или пытаться влиять на голосование собрания акционеров, или голосовать по вопросу одобрения операции. Акционеры могут одобрить операцию, которая предоставляет предпочтительный режим инсайдеру и/или аффилированному лицу только в том случае, если за нее проголосовало 2/3 от общего количества акционеров, присутствовавших на собрании.</w:t>
      </w:r>
    </w:p>
    <w:p>
      <w:pPr>
        <w:spacing w:after="120"/>
        <w:jc w:val="both"/>
      </w:pPr>
      <w:r>
        <w:rPr>
          <w:rFonts w:ascii="Arial" w:cs="Arial" w:eastAsia="Arial" w:hAnsi="Arial"/>
          <w:sz w:val="24"/>
          <w:szCs w:val="24"/>
        </w:rPr>
        <w:t xml:space="preserve">Практика передачи вопросов в отношении конфликта интересов собранию акционеров не является предпочтительной и должна применяться только при исключительных обстоятельствах (отказ от голосования или отсутствие возможности принять решение по возникшему вопросу), которые представляют убедительные основания для такого действия. В конечном счете, Совет директоров несет ответственность за надежную и безопасную деятельность МФК. Совет директоров должен предпринять любую попытку для решения вопроса в интересах МФК до того, как принять решение о передаче вопроса на рассмотрение общему собранию акционеров.</w:t>
      </w:r>
    </w:p>
    <w:p>
      <w:pPr>
        <w:spacing w:after="120"/>
        <w:jc w:val="both"/>
      </w:pPr>
      <w:r>
        <w:rPr>
          <w:rFonts w:ascii="Arial" w:cs="Arial" w:eastAsia="Arial" w:hAnsi="Arial"/>
          <w:sz w:val="24"/>
          <w:szCs w:val="24"/>
        </w:rPr>
        <w:t xml:space="preserve">19. МФК не может вступать в сделку с каким-либо лицом с целью предоставления ему возможности:</w:t>
      </w:r>
    </w:p>
    <w:p>
      <w:pPr>
        <w:spacing w:after="120"/>
        <w:jc w:val="both"/>
      </w:pPr>
      <w:r>
        <w:rPr>
          <w:rFonts w:ascii="Arial" w:cs="Arial" w:eastAsia="Arial" w:hAnsi="Arial"/>
          <w:sz w:val="24"/>
          <w:szCs w:val="24"/>
        </w:rPr>
        <w:t xml:space="preserve">- оплатить его обязательства перед инсайдером или аффилированным лицом МФК;</w:t>
      </w:r>
    </w:p>
    <w:p>
      <w:pPr>
        <w:spacing w:after="120"/>
        <w:jc w:val="both"/>
      </w:pPr>
      <w:r>
        <w:rPr>
          <w:rFonts w:ascii="Arial" w:cs="Arial" w:eastAsia="Arial" w:hAnsi="Arial"/>
          <w:sz w:val="24"/>
          <w:szCs w:val="24"/>
        </w:rPr>
        <w:t xml:space="preserve">- купить какое-либо имущество у инсайдера или аффилированного лица МФК;</w:t>
      </w:r>
    </w:p>
    <w:p>
      <w:pPr>
        <w:spacing w:after="120"/>
        <w:jc w:val="both"/>
      </w:pPr>
      <w:r>
        <w:rPr>
          <w:rFonts w:ascii="Arial" w:cs="Arial" w:eastAsia="Arial" w:hAnsi="Arial"/>
          <w:sz w:val="24"/>
          <w:szCs w:val="24"/>
        </w:rPr>
        <w:t xml:space="preserve">- приобретать ценные бумаги, эмитированные аффилированным лицом МФК.</w:t>
      </w:r>
    </w:p>
    <w:p>
      <w:pPr>
        <w:spacing w:after="120"/>
        <w:jc w:val="both"/>
      </w:pPr>
      <w:r>
        <w:rPr>
          <w:rFonts w:ascii="Arial" w:cs="Arial" w:eastAsia="Arial" w:hAnsi="Arial"/>
          <w:sz w:val="24"/>
          <w:szCs w:val="24"/>
        </w:rPr>
        <w:t xml:space="preserve">20. В случае, если МФК участвует собственными средствами в коммерческой или другой небанковской организации, то максимальный размер таких инвестиций, включая любые финансовые вложения и кредиты в МФК, должен соответствовать значениям, установленным Национальным банком. Общий размер таких инвестиций также должен соответствовать требованиям, установленным Национальным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Протоколы и отчеты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МФК должна вести документальные записи (отчеты) в соответствии с требованиями законодательства Кыргызской Республики и настоящей Инструкции. Эти записи должны содержать информацию об инсайдерах и аффилированных лицах с указанием сумм и условий всех операций с этими лицами и лицами, связанными с инсайдерами и аффилированными лицами общими интересами.</w:t>
      </w:r>
    </w:p>
    <w:p>
      <w:pPr>
        <w:spacing w:after="120"/>
        <w:jc w:val="both"/>
      </w:pPr>
      <w:r>
        <w:rPr>
          <w:rFonts w:ascii="Arial" w:cs="Arial" w:eastAsia="Arial" w:hAnsi="Arial"/>
          <w:sz w:val="24"/>
          <w:szCs w:val="24"/>
        </w:rPr>
        <w:t xml:space="preserve">22. МФК должна вести записи о кредитах, полученных ее инсайдерами от других ФКУ, и о других операциях инсайдера. Каждый инсайдер, получивший кредит в других ФКУ или обратившийся с заявкой на получение кредита в другие ФКУ, должен не реже одного раза в полгода представлять в МФК письменные отчеты о существующих и вновь полученных им в течение отчетного периода кредитах, не позднее 10 числа месяца, следующего за отчетным. Для учета этих отчетов МФК должна вести отдельное дело и при их обновлении МФК должна составить протокол, где должны быть указаны все изменения, произошедшие за отчетный период.</w:t>
      </w:r>
    </w:p>
    <w:p>
      <w:pPr>
        <w:spacing w:after="120"/>
        <w:jc w:val="both"/>
      </w:pPr>
      <w:r>
        <w:rPr>
          <w:rFonts w:ascii="Arial" w:cs="Arial" w:eastAsia="Arial" w:hAnsi="Arial"/>
          <w:sz w:val="24"/>
          <w:szCs w:val="24"/>
        </w:rPr>
        <w:t xml:space="preserve">23. Каждый член Совета директоров и должностное лицо МФК, по крайней мере, раз в год должны представлять Совету директоров и руководству МФК письменное изложение информации в отношении его коммерческих, бизнес и других материальных интересов. Отчет должен включать перечень лиц, связанных с членом Совета директоров и должностным лицом МФК общими интересами. Член Совета директоров и должностное лицо должны уведомлять Совет директоров и руководство МФК в письменной форме в течение 2-х рабочих дней о любых изменениях информации в отчете.</w:t>
      </w:r>
    </w:p>
    <w:p>
      <w:pPr>
        <w:spacing w:after="120"/>
        <w:jc w:val="both"/>
      </w:pPr>
      <w:r>
        <w:rPr>
          <w:rFonts w:ascii="Arial" w:cs="Arial" w:eastAsia="Arial" w:hAnsi="Arial"/>
          <w:sz w:val="24"/>
          <w:szCs w:val="24"/>
        </w:rPr>
        <w:t xml:space="preserve">24. МФК должна поддерживать адекватную систему внутреннего контроля для обеспечения соответствия своей деятельности требованиям настоящей Инструкции.</w:t>
      </w:r>
    </w:p>
    <w:p>
      <w:pPr>
        <w:spacing w:after="120"/>
        <w:jc w:val="both"/>
      </w:pPr>
      <w:r>
        <w:rPr>
          <w:rFonts w:ascii="Arial" w:cs="Arial" w:eastAsia="Arial" w:hAnsi="Arial"/>
          <w:sz w:val="24"/>
          <w:szCs w:val="24"/>
        </w:rPr>
        <w:t xml:space="preserve">25. МФК должна представлять в Национальный банк в составе ПРО отчеты по формам 1, 4 Приложения к настоящей Инструкции ежемесячно, по формам 2, 3, 5, 6, 7, 8 - раз в полгода.</w:t>
      </w:r>
    </w:p>
    <w:p>
      <w:pPr>
        <w:spacing w:after="120"/>
        <w:jc w:val="both"/>
      </w:pPr>
      <w:r>
        <w:rPr>
          <w:rFonts w:ascii="Arial" w:cs="Arial" w:eastAsia="Arial" w:hAnsi="Arial"/>
          <w:sz w:val="24"/>
          <w:szCs w:val="24"/>
        </w:rPr>
        <w:t xml:space="preserve">26. Все отчеты с приложениями (анализом), требуемыми в соответствии с настоящей Инструкцией, должны храниться в МФК не менее 5 лет после погашения всей задолженности по кредиту и завершения операции с инсайдером или аффилированным лицом.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КРАТКИЕ СВЕДЕНИЯ</w:t>
      </w:r>
    </w:p>
    <w:p>
      <w:pPr>
        <w:spacing w:after="120"/>
        <w:jc w:val="both"/>
      </w:pPr>
      <w:r>
        <w:rPr>
          <w:rFonts w:ascii="Arial" w:cs="Arial" w:eastAsia="Arial" w:hAnsi="Arial"/>
          <w:sz w:val="24"/>
          <w:szCs w:val="24"/>
        </w:rPr>
        <w:t xml:space="preserve">об активных операциях с аффилированными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Информация об аффилированном лице          │Доля │Доля │</w:t>
      </w:r>
    </w:p>
    <w:p>
      <w:pPr>
        <w:spacing w:after="120"/>
        <w:jc w:val="both"/>
      </w:pPr>
      <w:r>
        <w:rPr>
          <w:rFonts w:ascii="Arial" w:cs="Arial" w:eastAsia="Arial" w:hAnsi="Arial"/>
          <w:sz w:val="24"/>
          <w:szCs w:val="24"/>
        </w:rPr>
        <w:t xml:space="preserve">│  ├─────┬────┬────────────────────────────────┬─────┬────┤фина-│акций│</w:t>
      </w:r>
    </w:p>
    <w:p>
      <w:pPr>
        <w:spacing w:after="120"/>
        <w:jc w:val="both"/>
      </w:pPr>
      <w:r>
        <w:rPr>
          <w:rFonts w:ascii="Arial" w:cs="Arial" w:eastAsia="Arial" w:hAnsi="Arial"/>
          <w:sz w:val="24"/>
          <w:szCs w:val="24"/>
        </w:rPr>
        <w:t xml:space="preserve">│  │Наи- │Гру-│    Совокупная задолженность    │Кате-│Про-│нсо- │МФК, │</w:t>
      </w:r>
    </w:p>
    <w:p>
      <w:pPr>
        <w:spacing w:after="120"/>
        <w:jc w:val="both"/>
      </w:pPr>
      <w:r>
        <w:rPr>
          <w:rFonts w:ascii="Arial" w:cs="Arial" w:eastAsia="Arial" w:hAnsi="Arial"/>
          <w:sz w:val="24"/>
          <w:szCs w:val="24"/>
        </w:rPr>
        <w:t xml:space="preserve">│  │мено-│ппа │      аффилированного лица      │гория│сро-│вого │кото-│</w:t>
      </w:r>
    </w:p>
    <w:p>
      <w:pPr>
        <w:spacing w:after="120"/>
        <w:jc w:val="both"/>
      </w:pPr>
      <w:r>
        <w:rPr>
          <w:rFonts w:ascii="Arial" w:cs="Arial" w:eastAsia="Arial" w:hAnsi="Arial"/>
          <w:sz w:val="24"/>
          <w:szCs w:val="24"/>
        </w:rPr>
        <w:t xml:space="preserve">│  │вание│    ├────┬─────┬────┬─────┬─────┬────┤клас-│чен-│учас-│рыми │</w:t>
      </w:r>
    </w:p>
    <w:p>
      <w:pPr>
        <w:spacing w:after="120"/>
        <w:jc w:val="both"/>
      </w:pPr>
      <w:r>
        <w:rPr>
          <w:rFonts w:ascii="Arial" w:cs="Arial" w:eastAsia="Arial" w:hAnsi="Arial"/>
          <w:sz w:val="24"/>
          <w:szCs w:val="24"/>
        </w:rPr>
        <w:t xml:space="preserve">│  │аффи-│    │Кре-│Про- │Про-│Про- │Заба-│Все-│сифи-│ные │ тия │вла- │</w:t>
      </w:r>
    </w:p>
    <w:p>
      <w:pPr>
        <w:spacing w:after="120"/>
        <w:jc w:val="both"/>
      </w:pPr>
      <w:r>
        <w:rPr>
          <w:rFonts w:ascii="Arial" w:cs="Arial" w:eastAsia="Arial" w:hAnsi="Arial"/>
          <w:sz w:val="24"/>
          <w:szCs w:val="24"/>
        </w:rPr>
        <w:t xml:space="preserve">│  │лиро-│    │диты│цент-│чие │цент-│лан- │ го │кации│ак- │(ак- │деет │</w:t>
      </w:r>
    </w:p>
    <w:p>
      <w:pPr>
        <w:spacing w:after="120"/>
        <w:jc w:val="both"/>
      </w:pPr>
      <w:r>
        <w:rPr>
          <w:rFonts w:ascii="Arial" w:cs="Arial" w:eastAsia="Arial" w:hAnsi="Arial"/>
          <w:sz w:val="24"/>
          <w:szCs w:val="24"/>
        </w:rPr>
        <w:t xml:space="preserve">│  │ван- │    │  и │ ная │ак- │ ная │совые│    │     │тивы│ций) │аффи-│</w:t>
      </w:r>
    </w:p>
    <w:p>
      <w:pPr>
        <w:spacing w:after="120"/>
        <w:jc w:val="both"/>
      </w:pPr>
      <w:r>
        <w:rPr>
          <w:rFonts w:ascii="Arial" w:cs="Arial" w:eastAsia="Arial" w:hAnsi="Arial"/>
          <w:sz w:val="24"/>
          <w:szCs w:val="24"/>
        </w:rPr>
        <w:t xml:space="preserve">│  │ного │    │ фи-│став-│тивы│став-│обя- │    │     │    │аффи-│лиро-│</w:t>
      </w:r>
    </w:p>
    <w:p>
      <w:pPr>
        <w:spacing w:after="120"/>
        <w:jc w:val="both"/>
      </w:pPr>
      <w:r>
        <w:rPr>
          <w:rFonts w:ascii="Arial" w:cs="Arial" w:eastAsia="Arial" w:hAnsi="Arial"/>
          <w:sz w:val="24"/>
          <w:szCs w:val="24"/>
        </w:rPr>
        <w:t xml:space="preserve">│  │лица │    │нан-│ ка  │    │ ка  │ за- │    │     │    │лиро-│ван- │</w:t>
      </w:r>
    </w:p>
    <w:p>
      <w:pPr>
        <w:spacing w:after="120"/>
        <w:jc w:val="both"/>
      </w:pPr>
      <w:r>
        <w:rPr>
          <w:rFonts w:ascii="Arial" w:cs="Arial" w:eastAsia="Arial" w:hAnsi="Arial"/>
          <w:sz w:val="24"/>
          <w:szCs w:val="24"/>
        </w:rPr>
        <w:t xml:space="preserve">│  │     │    │ со-│ (%) │    │ (%) │тель-│    │     │    │ван- │ ное │</w:t>
      </w:r>
    </w:p>
    <w:p>
      <w:pPr>
        <w:spacing w:after="120"/>
        <w:jc w:val="both"/>
      </w:pPr>
      <w:r>
        <w:rPr>
          <w:rFonts w:ascii="Arial" w:cs="Arial" w:eastAsia="Arial" w:hAnsi="Arial"/>
          <w:sz w:val="24"/>
          <w:szCs w:val="24"/>
        </w:rPr>
        <w:t xml:space="preserve">│  │     │    │ вая│     │    │     │ства │    │     │    │ного │лицо │</w:t>
      </w:r>
    </w:p>
    <w:p>
      <w:pPr>
        <w:spacing w:after="120"/>
        <w:jc w:val="both"/>
      </w:pPr>
      <w:r>
        <w:rPr>
          <w:rFonts w:ascii="Arial" w:cs="Arial" w:eastAsia="Arial" w:hAnsi="Arial"/>
          <w:sz w:val="24"/>
          <w:szCs w:val="24"/>
        </w:rPr>
        <w:t xml:space="preserve">│  │     │    │аре-│     │    │     │     │    │     │    │лица,│ (%) │</w:t>
      </w:r>
    </w:p>
    <w:p>
      <w:pPr>
        <w:spacing w:after="120"/>
        <w:jc w:val="both"/>
      </w:pPr>
      <w:r>
        <w:rPr>
          <w:rFonts w:ascii="Arial" w:cs="Arial" w:eastAsia="Arial" w:hAnsi="Arial"/>
          <w:sz w:val="24"/>
          <w:szCs w:val="24"/>
        </w:rPr>
        <w:t xml:space="preserve">│  │     │    │ нда│     │    │     │     │    │     │    │кото-│     │</w:t>
      </w:r>
    </w:p>
    <w:p>
      <w:pPr>
        <w:spacing w:after="120"/>
        <w:jc w:val="both"/>
      </w:pPr>
      <w:r>
        <w:rPr>
          <w:rFonts w:ascii="Arial" w:cs="Arial" w:eastAsia="Arial" w:hAnsi="Arial"/>
          <w:sz w:val="24"/>
          <w:szCs w:val="24"/>
        </w:rPr>
        <w:t xml:space="preserve">│  │     │    │    │     │    │     │     │    │     │    │рыми │     │</w:t>
      </w:r>
    </w:p>
    <w:p>
      <w:pPr>
        <w:spacing w:after="120"/>
        <w:jc w:val="both"/>
      </w:pPr>
      <w:r>
        <w:rPr>
          <w:rFonts w:ascii="Arial" w:cs="Arial" w:eastAsia="Arial" w:hAnsi="Arial"/>
          <w:sz w:val="24"/>
          <w:szCs w:val="24"/>
        </w:rPr>
        <w:t xml:space="preserve">│  │     │    │    │     │    │     │     │    │     │    │вла- │     │</w:t>
      </w:r>
    </w:p>
    <w:p>
      <w:pPr>
        <w:spacing w:after="120"/>
        <w:jc w:val="both"/>
      </w:pPr>
      <w:r>
        <w:rPr>
          <w:rFonts w:ascii="Arial" w:cs="Arial" w:eastAsia="Arial" w:hAnsi="Arial"/>
          <w:sz w:val="24"/>
          <w:szCs w:val="24"/>
        </w:rPr>
        <w:t xml:space="preserve">│  │     │    │    │     │    │     │     │    │     │    │деет │     │</w:t>
      </w:r>
    </w:p>
    <w:p>
      <w:pPr>
        <w:spacing w:after="120"/>
        <w:jc w:val="both"/>
      </w:pPr>
      <w:r>
        <w:rPr>
          <w:rFonts w:ascii="Arial" w:cs="Arial" w:eastAsia="Arial" w:hAnsi="Arial"/>
          <w:sz w:val="24"/>
          <w:szCs w:val="24"/>
        </w:rPr>
        <w:t xml:space="preserve">│  │     │    │    │     │    │     │     │    │     │    │ МФК │     │</w:t>
      </w:r>
    </w:p>
    <w:p>
      <w:pPr>
        <w:spacing w:after="120"/>
        <w:jc w:val="both"/>
      </w:pPr>
      <w:r>
        <w:rPr>
          <w:rFonts w:ascii="Arial" w:cs="Arial" w:eastAsia="Arial" w:hAnsi="Arial"/>
          <w:sz w:val="24"/>
          <w:szCs w:val="24"/>
        </w:rPr>
        <w:t xml:space="preserve">│  │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  │ 3  │ 4  │  5  │ 6  │  7  │  8  │ 9  │ 10  │ 11 │ 12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│11│Всего операций с аффилированными      │    │     │    │     │     │</w:t>
      </w:r>
    </w:p>
    <w:p>
      <w:pPr>
        <w:spacing w:after="120"/>
        <w:jc w:val="both"/>
      </w:pPr>
      <w:r>
        <w:rPr>
          <w:rFonts w:ascii="Arial" w:cs="Arial" w:eastAsia="Arial" w:hAnsi="Arial"/>
          <w:sz w:val="24"/>
          <w:szCs w:val="24"/>
        </w:rPr>
        <w:t xml:space="preserve">│  │лицами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│12│Самая крупная задолженность на одно   │    │     │    │     │     │</w:t>
      </w:r>
    </w:p>
    <w:p>
      <w:pPr>
        <w:spacing w:after="120"/>
        <w:jc w:val="both"/>
      </w:pPr>
      <w:r>
        <w:rPr>
          <w:rFonts w:ascii="Arial" w:cs="Arial" w:eastAsia="Arial" w:hAnsi="Arial"/>
          <w:sz w:val="24"/>
          <w:szCs w:val="24"/>
        </w:rPr>
        <w:t xml:space="preserve">│  │аффилированное лицо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СВЕДЕНИЯ</w:t>
      </w:r>
    </w:p>
    <w:p>
      <w:pPr>
        <w:spacing w:after="120"/>
        <w:jc w:val="both"/>
      </w:pPr>
      <w:r>
        <w:rPr>
          <w:rFonts w:ascii="Arial" w:cs="Arial" w:eastAsia="Arial" w:hAnsi="Arial"/>
          <w:sz w:val="24"/>
          <w:szCs w:val="24"/>
        </w:rPr>
        <w:t xml:space="preserve">об операциях с аффилированными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  │Сумма│ Вид  │ Дата │ Срок │Про- │Залог│ Вла- │Усло- │При-│</w:t>
      </w:r>
    </w:p>
    <w:p>
      <w:pPr>
        <w:spacing w:after="120"/>
        <w:jc w:val="both"/>
      </w:pPr>
      <w:r>
        <w:rPr>
          <w:rFonts w:ascii="Arial" w:cs="Arial" w:eastAsia="Arial" w:hAnsi="Arial"/>
          <w:sz w:val="24"/>
          <w:szCs w:val="24"/>
        </w:rPr>
        <w:t xml:space="preserve">│ │ нование │ опе-│опера-│начала│   и  │цент-│ по  │делец │ вия  │ме- │</w:t>
      </w:r>
    </w:p>
    <w:p>
      <w:pPr>
        <w:spacing w:after="120"/>
        <w:jc w:val="both"/>
      </w:pPr>
      <w:r>
        <w:rPr>
          <w:rFonts w:ascii="Arial" w:cs="Arial" w:eastAsia="Arial" w:hAnsi="Arial"/>
          <w:sz w:val="24"/>
          <w:szCs w:val="24"/>
        </w:rPr>
        <w:t xml:space="preserve">│ │аффилиро-│рации│ции(1)│ опе- │ дата │ ная │отно-│залога│прове-│ча- │</w:t>
      </w:r>
    </w:p>
    <w:p>
      <w:pPr>
        <w:spacing w:after="120"/>
        <w:jc w:val="both"/>
      </w:pPr>
      <w:r>
        <w:rPr>
          <w:rFonts w:ascii="Arial" w:cs="Arial" w:eastAsia="Arial" w:hAnsi="Arial"/>
          <w:sz w:val="24"/>
          <w:szCs w:val="24"/>
        </w:rPr>
        <w:t xml:space="preserve">│ │ ванного │(тыс.│      │рации │завер-│став-│шению│      │дения │ние │</w:t>
      </w:r>
    </w:p>
    <w:p>
      <w:pPr>
        <w:spacing w:after="120"/>
        <w:jc w:val="both"/>
      </w:pPr>
      <w:r>
        <w:rPr>
          <w:rFonts w:ascii="Arial" w:cs="Arial" w:eastAsia="Arial" w:hAnsi="Arial"/>
          <w:sz w:val="24"/>
          <w:szCs w:val="24"/>
        </w:rPr>
        <w:t xml:space="preserve">│ │  лица   │сом) │      │      │ шения│ ка  │  к  │      │опера-│    │</w:t>
      </w:r>
    </w:p>
    <w:p>
      <w:pPr>
        <w:spacing w:after="120"/>
        <w:jc w:val="both"/>
      </w:pPr>
      <w:r>
        <w:rPr>
          <w:rFonts w:ascii="Arial" w:cs="Arial" w:eastAsia="Arial" w:hAnsi="Arial"/>
          <w:sz w:val="24"/>
          <w:szCs w:val="24"/>
        </w:rPr>
        <w:t xml:space="preserve">│ │         │     │      │      │опера-│ (%) │кре- │      │ции(4)│    │</w:t>
      </w:r>
    </w:p>
    <w:p>
      <w:pPr>
        <w:spacing w:after="120"/>
        <w:jc w:val="both"/>
      </w:pPr>
      <w:r>
        <w:rPr>
          <w:rFonts w:ascii="Arial" w:cs="Arial" w:eastAsia="Arial" w:hAnsi="Arial"/>
          <w:sz w:val="24"/>
          <w:szCs w:val="24"/>
        </w:rPr>
        <w:t xml:space="preserve">│ │         │     │      │      │ции(2)│     │ ди- │      │      │    │</w:t>
      </w:r>
    </w:p>
    <w:p>
      <w:pPr>
        <w:spacing w:after="120"/>
        <w:jc w:val="both"/>
      </w:pPr>
      <w:r>
        <w:rPr>
          <w:rFonts w:ascii="Arial" w:cs="Arial" w:eastAsia="Arial" w:hAnsi="Arial"/>
          <w:sz w:val="24"/>
          <w:szCs w:val="24"/>
        </w:rPr>
        <w:t xml:space="preserve">│ │         │     │      │      │      │     │ту(3)│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│Ниже приведены примеры раскрытия информации: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│1│Пример 1:│     │      │      │      │     │     │      │      │    │</w:t>
      </w:r>
    </w:p>
    <w:p>
      <w:pPr>
        <w:spacing w:after="120"/>
        <w:jc w:val="both"/>
      </w:pPr>
      <w:r>
        <w:rPr>
          <w:rFonts w:ascii="Arial" w:cs="Arial" w:eastAsia="Arial" w:hAnsi="Arial"/>
          <w:sz w:val="24"/>
          <w:szCs w:val="24"/>
        </w:rPr>
        <w:t xml:space="preserve">│ │Дочерняя │     │      │      │      │     │     │      │      │    │</w:t>
      </w:r>
    </w:p>
    <w:p>
      <w:pPr>
        <w:spacing w:after="120"/>
        <w:jc w:val="both"/>
      </w:pPr>
      <w:r>
        <w:rPr>
          <w:rFonts w:ascii="Arial" w:cs="Arial" w:eastAsia="Arial" w:hAnsi="Arial"/>
          <w:sz w:val="24"/>
          <w:szCs w:val="24"/>
        </w:rPr>
        <w:t xml:space="preserve">│ │компания │     │      │      │      │     │     │      │      │    │</w:t>
      </w:r>
    </w:p>
    <w:p>
      <w:pPr>
        <w:spacing w:after="120"/>
        <w:jc w:val="both"/>
      </w:pPr>
      <w:r>
        <w:rPr>
          <w:rFonts w:ascii="Arial" w:cs="Arial" w:eastAsia="Arial" w:hAnsi="Arial"/>
          <w:sz w:val="24"/>
          <w:szCs w:val="24"/>
        </w:rPr>
        <w:t xml:space="preserve">│ │МФК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│2│Пример 2:│     │      │      │      │     │     │      │      │    │</w:t>
      </w:r>
    </w:p>
    <w:p>
      <w:pPr>
        <w:spacing w:after="120"/>
        <w:jc w:val="both"/>
      </w:pPr>
      <w:r>
        <w:rPr>
          <w:rFonts w:ascii="Arial" w:cs="Arial" w:eastAsia="Arial" w:hAnsi="Arial"/>
          <w:sz w:val="24"/>
          <w:szCs w:val="24"/>
        </w:rPr>
        <w:t xml:space="preserve">│ │Компания,│     │      │      │      │     │     │      │      │    │</w:t>
      </w:r>
    </w:p>
    <w:p>
      <w:pPr>
        <w:spacing w:after="120"/>
        <w:jc w:val="both"/>
      </w:pPr>
      <w:r>
        <w:rPr>
          <w:rFonts w:ascii="Arial" w:cs="Arial" w:eastAsia="Arial" w:hAnsi="Arial"/>
          <w:sz w:val="24"/>
          <w:szCs w:val="24"/>
        </w:rPr>
        <w:t xml:space="preserve">│ │владеющая│     │      │      │      │     │     │      │      │    │</w:t>
      </w:r>
    </w:p>
    <w:p>
      <w:pPr>
        <w:spacing w:after="120"/>
        <w:jc w:val="both"/>
      </w:pPr>
      <w:r>
        <w:rPr>
          <w:rFonts w:ascii="Arial" w:cs="Arial" w:eastAsia="Arial" w:hAnsi="Arial"/>
          <w:sz w:val="24"/>
          <w:szCs w:val="24"/>
        </w:rPr>
        <w:t xml:space="preserve">│ │крупным  │     │      │      │      │     │     │      │      │    │</w:t>
      </w:r>
    </w:p>
    <w:p>
      <w:pPr>
        <w:spacing w:after="120"/>
        <w:jc w:val="both"/>
      </w:pPr>
      <w:r>
        <w:rPr>
          <w:rFonts w:ascii="Arial" w:cs="Arial" w:eastAsia="Arial" w:hAnsi="Arial"/>
          <w:sz w:val="24"/>
          <w:szCs w:val="24"/>
        </w:rPr>
        <w:t xml:space="preserve">│ │пакетом  │     │      │      │      │     │     │      │      │    │</w:t>
      </w:r>
    </w:p>
    <w:p>
      <w:pPr>
        <w:spacing w:after="120"/>
        <w:jc w:val="both"/>
      </w:pPr>
      <w:r>
        <w:rPr>
          <w:rFonts w:ascii="Arial" w:cs="Arial" w:eastAsia="Arial" w:hAnsi="Arial"/>
          <w:sz w:val="24"/>
          <w:szCs w:val="24"/>
        </w:rPr>
        <w:t xml:space="preserve">│ │акций МФК│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w:t>
      </w:r>
    </w:p>
    <w:p>
      <w:pPr>
        <w:spacing w:after="120"/>
        <w:jc w:val="both"/>
      </w:pPr>
      <w:r>
        <w:rPr>
          <w:rFonts w:ascii="Arial" w:cs="Arial" w:eastAsia="Arial" w:hAnsi="Arial"/>
          <w:sz w:val="24"/>
          <w:szCs w:val="24"/>
        </w:rPr>
        <w:t xml:space="preserve">об аффилированных лицах МФК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│Название │Характер отношений│    Процент   │ Наименование  │ При-│</w:t>
      </w:r>
    </w:p>
    <w:p>
      <w:pPr>
        <w:spacing w:after="120"/>
        <w:jc w:val="both"/>
      </w:pPr>
      <w:r>
        <w:rPr>
          <w:rFonts w:ascii="Arial" w:cs="Arial" w:eastAsia="Arial" w:hAnsi="Arial"/>
          <w:sz w:val="24"/>
          <w:szCs w:val="24"/>
        </w:rPr>
        <w:t xml:space="preserve">│   │ аффили- │  аффилированного │   владения   │аффилированного│ ме- │</w:t>
      </w:r>
    </w:p>
    <w:p>
      <w:pPr>
        <w:spacing w:after="120"/>
        <w:jc w:val="both"/>
      </w:pPr>
      <w:r>
        <w:rPr>
          <w:rFonts w:ascii="Arial" w:cs="Arial" w:eastAsia="Arial" w:hAnsi="Arial"/>
          <w:sz w:val="24"/>
          <w:szCs w:val="24"/>
        </w:rPr>
        <w:t xml:space="preserve">│   │рованного│    лица с МФК    │акциями/долями│ лица/основная │чание│</w:t>
      </w:r>
    </w:p>
    <w:p>
      <w:pPr>
        <w:spacing w:after="120"/>
        <w:jc w:val="both"/>
      </w:pPr>
      <w:r>
        <w:rPr>
          <w:rFonts w:ascii="Arial" w:cs="Arial" w:eastAsia="Arial" w:hAnsi="Arial"/>
          <w:sz w:val="24"/>
          <w:szCs w:val="24"/>
        </w:rPr>
        <w:t xml:space="preserve">│   │  лица   │   (холдинговая   │ в зависимости│ деятельность  │     │</w:t>
      </w:r>
    </w:p>
    <w:p>
      <w:pPr>
        <w:spacing w:after="120"/>
        <w:jc w:val="both"/>
      </w:pPr>
      <w:r>
        <w:rPr>
          <w:rFonts w:ascii="Arial" w:cs="Arial" w:eastAsia="Arial" w:hAnsi="Arial"/>
          <w:sz w:val="24"/>
          <w:szCs w:val="24"/>
        </w:rPr>
        <w:t xml:space="preserve">│   │         │компания, дочерняя│от отношения к│               │     │</w:t>
      </w:r>
    </w:p>
    <w:p>
      <w:pPr>
        <w:spacing w:after="120"/>
        <w:jc w:val="both"/>
      </w:pPr>
      <w:r>
        <w:rPr>
          <w:rFonts w:ascii="Arial" w:cs="Arial" w:eastAsia="Arial" w:hAnsi="Arial"/>
          <w:sz w:val="24"/>
          <w:szCs w:val="24"/>
        </w:rPr>
        <w:t xml:space="preserve">│   │         │  компания и др.) │  МФК(5)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КРАТКИЕ СВЕДЕНИЯ</w:t>
      </w:r>
    </w:p>
    <w:p>
      <w:pPr>
        <w:spacing w:after="120"/>
        <w:jc w:val="both"/>
      </w:pPr>
      <w:r>
        <w:rPr>
          <w:rFonts w:ascii="Arial" w:cs="Arial" w:eastAsia="Arial" w:hAnsi="Arial"/>
          <w:sz w:val="24"/>
          <w:szCs w:val="24"/>
        </w:rPr>
        <w:t xml:space="preserve">об активных операциях с инсайдерами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Информация об инсайдере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│Наиме-│Гру-│   Совокупная задолженность инсайдера   │Кате-│Просро-│</w:t>
      </w:r>
    </w:p>
    <w:p>
      <w:pPr>
        <w:spacing w:after="120"/>
        <w:jc w:val="both"/>
      </w:pPr>
      <w:r>
        <w:rPr>
          <w:rFonts w:ascii="Arial" w:cs="Arial" w:eastAsia="Arial" w:hAnsi="Arial"/>
          <w:sz w:val="24"/>
          <w:szCs w:val="24"/>
        </w:rPr>
        <w:t xml:space="preserve">│  │нова- │ппа ├──────┬──────┬──────┬──────┬──────┬─────┤гория│ченные │</w:t>
      </w:r>
    </w:p>
    <w:p>
      <w:pPr>
        <w:spacing w:after="120"/>
        <w:jc w:val="both"/>
      </w:pPr>
      <w:r>
        <w:rPr>
          <w:rFonts w:ascii="Arial" w:cs="Arial" w:eastAsia="Arial" w:hAnsi="Arial"/>
          <w:sz w:val="24"/>
          <w:szCs w:val="24"/>
        </w:rPr>
        <w:t xml:space="preserve">│  │ ние  │    │Креди-│Проце-│Прочие│Проце-│Заба- │Всего│клас-│активы │</w:t>
      </w:r>
    </w:p>
    <w:p>
      <w:pPr>
        <w:spacing w:after="120"/>
        <w:jc w:val="both"/>
      </w:pPr>
      <w:r>
        <w:rPr>
          <w:rFonts w:ascii="Arial" w:cs="Arial" w:eastAsia="Arial" w:hAnsi="Arial"/>
          <w:sz w:val="24"/>
          <w:szCs w:val="24"/>
        </w:rPr>
        <w:t xml:space="preserve">│  │инсай-│    │ ты и │нтная │активы│нтная │ лан- │     │сифи-│ (в    │</w:t>
      </w:r>
    </w:p>
    <w:p>
      <w:pPr>
        <w:spacing w:after="120"/>
        <w:jc w:val="both"/>
      </w:pPr>
      <w:r>
        <w:rPr>
          <w:rFonts w:ascii="Arial" w:cs="Arial" w:eastAsia="Arial" w:hAnsi="Arial"/>
          <w:sz w:val="24"/>
          <w:szCs w:val="24"/>
        </w:rPr>
        <w:t xml:space="preserve">│  │ дера │    │финан-│ставка│      │ставка│совые │     │кации│днях)  │</w:t>
      </w:r>
    </w:p>
    <w:p>
      <w:pPr>
        <w:spacing w:after="120"/>
        <w:jc w:val="both"/>
      </w:pPr>
      <w:r>
        <w:rPr>
          <w:rFonts w:ascii="Arial" w:cs="Arial" w:eastAsia="Arial" w:hAnsi="Arial"/>
          <w:sz w:val="24"/>
          <w:szCs w:val="24"/>
        </w:rPr>
        <w:t xml:space="preserve">│  │      │    │совая │ (%)  │      │ (%)  │обяза-│     │     │       │</w:t>
      </w:r>
    </w:p>
    <w:p>
      <w:pPr>
        <w:spacing w:after="120"/>
        <w:jc w:val="both"/>
      </w:pPr>
      <w:r>
        <w:rPr>
          <w:rFonts w:ascii="Arial" w:cs="Arial" w:eastAsia="Arial" w:hAnsi="Arial"/>
          <w:sz w:val="24"/>
          <w:szCs w:val="24"/>
        </w:rPr>
        <w:t xml:space="preserve">│  │      │    │аренда│      │      │      │тель- │     │     │       │</w:t>
      </w:r>
    </w:p>
    <w:p>
      <w:pPr>
        <w:spacing w:after="120"/>
        <w:jc w:val="both"/>
      </w:pPr>
      <w:r>
        <w:rPr>
          <w:rFonts w:ascii="Arial" w:cs="Arial" w:eastAsia="Arial" w:hAnsi="Arial"/>
          <w:sz w:val="24"/>
          <w:szCs w:val="24"/>
        </w:rPr>
        <w:t xml:space="preserve">│  │      │    │      │      │      │      │ства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2   │ 3  │  4   │  5   │  6   │  7   │  8   │  9  │ 10  │  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│11│Всего операций с инсайдерами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│12│Самая крупная задолженность на одного         │     │     │       │</w:t>
      </w:r>
    </w:p>
    <w:p>
      <w:pPr>
        <w:spacing w:after="120"/>
        <w:jc w:val="both"/>
      </w:pPr>
      <w:r>
        <w:rPr>
          <w:rFonts w:ascii="Arial" w:cs="Arial" w:eastAsia="Arial" w:hAnsi="Arial"/>
          <w:sz w:val="24"/>
          <w:szCs w:val="24"/>
        </w:rPr>
        <w:t xml:space="preserve">│  │инсайдера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СВЕДЕНИЯ</w:t>
      </w:r>
    </w:p>
    <w:p>
      <w:pPr>
        <w:spacing w:after="120"/>
        <w:jc w:val="both"/>
      </w:pPr>
      <w:r>
        <w:rPr>
          <w:rFonts w:ascii="Arial" w:cs="Arial" w:eastAsia="Arial" w:hAnsi="Arial"/>
          <w:sz w:val="24"/>
          <w:szCs w:val="24"/>
        </w:rPr>
        <w:t xml:space="preserve">об операциях с инсайдерами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ФИО   │Сумма│ Вид  │ Дата│ Срок │Про- │Залог│ Вла-│Усло- │При-│</w:t>
      </w:r>
    </w:p>
    <w:p>
      <w:pPr>
        <w:spacing w:after="120"/>
        <w:jc w:val="both"/>
      </w:pPr>
      <w:r>
        <w:rPr>
          <w:rFonts w:ascii="Arial" w:cs="Arial" w:eastAsia="Arial" w:hAnsi="Arial"/>
          <w:sz w:val="24"/>
          <w:szCs w:val="24"/>
        </w:rPr>
        <w:t xml:space="preserve">│   │инсайдера│ опе-│опера-│нача-│   и  │цент-│ по  │делец│ вия  │ме- │</w:t>
      </w:r>
    </w:p>
    <w:p>
      <w:pPr>
        <w:spacing w:after="120"/>
        <w:jc w:val="both"/>
      </w:pPr>
      <w:r>
        <w:rPr>
          <w:rFonts w:ascii="Arial" w:cs="Arial" w:eastAsia="Arial" w:hAnsi="Arial"/>
          <w:sz w:val="24"/>
          <w:szCs w:val="24"/>
        </w:rPr>
        <w:t xml:space="preserve">│   │         │рации│ции(6)│ ла  │ дата │ ная │отно-│зало-│прове-│ча- │</w:t>
      </w:r>
    </w:p>
    <w:p>
      <w:pPr>
        <w:spacing w:after="120"/>
        <w:jc w:val="both"/>
      </w:pPr>
      <w:r>
        <w:rPr>
          <w:rFonts w:ascii="Arial" w:cs="Arial" w:eastAsia="Arial" w:hAnsi="Arial"/>
          <w:sz w:val="24"/>
          <w:szCs w:val="24"/>
        </w:rPr>
        <w:t xml:space="preserve">│   │         │(тыс.│      │ опе-│завер-│став-│шению│ га  │дения │ние │</w:t>
      </w:r>
    </w:p>
    <w:p>
      <w:pPr>
        <w:spacing w:after="120"/>
        <w:jc w:val="both"/>
      </w:pPr>
      <w:r>
        <w:rPr>
          <w:rFonts w:ascii="Arial" w:cs="Arial" w:eastAsia="Arial" w:hAnsi="Arial"/>
          <w:sz w:val="24"/>
          <w:szCs w:val="24"/>
        </w:rPr>
        <w:t xml:space="preserve">│   │         │сом) │      │рации│ шения│ ка  │  к  │     │опера-│    │</w:t>
      </w:r>
    </w:p>
    <w:p>
      <w:pPr>
        <w:spacing w:after="120"/>
        <w:jc w:val="both"/>
      </w:pPr>
      <w:r>
        <w:rPr>
          <w:rFonts w:ascii="Arial" w:cs="Arial" w:eastAsia="Arial" w:hAnsi="Arial"/>
          <w:sz w:val="24"/>
          <w:szCs w:val="24"/>
        </w:rPr>
        <w:t xml:space="preserve">│   │         │     │      │     │опера-│ (%) │кре- │     │ции(9)│    │</w:t>
      </w:r>
    </w:p>
    <w:p>
      <w:pPr>
        <w:spacing w:after="120"/>
        <w:jc w:val="both"/>
      </w:pPr>
      <w:r>
        <w:rPr>
          <w:rFonts w:ascii="Arial" w:cs="Arial" w:eastAsia="Arial" w:hAnsi="Arial"/>
          <w:sz w:val="24"/>
          <w:szCs w:val="24"/>
        </w:rPr>
        <w:t xml:space="preserve">│   │         │     │      │     │ции(7)│     │ ди- │     │      │    │</w:t>
      </w:r>
    </w:p>
    <w:p>
      <w:pPr>
        <w:spacing w:after="120"/>
        <w:jc w:val="both"/>
      </w:pPr>
      <w:r>
        <w:rPr>
          <w:rFonts w:ascii="Arial" w:cs="Arial" w:eastAsia="Arial" w:hAnsi="Arial"/>
          <w:sz w:val="24"/>
          <w:szCs w:val="24"/>
        </w:rPr>
        <w:t xml:space="preserve">│   │         │     │      │     │      │     │ту(8)│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│Ниже приведены примеры раскрытия информации: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│Пример 1:│     │      │     │      │     │     │     │      │    │</w:t>
      </w:r>
    </w:p>
    <w:p>
      <w:pPr>
        <w:spacing w:after="120"/>
        <w:jc w:val="both"/>
      </w:pPr>
      <w:r>
        <w:rPr>
          <w:rFonts w:ascii="Arial" w:cs="Arial" w:eastAsia="Arial" w:hAnsi="Arial"/>
          <w:sz w:val="24"/>
          <w:szCs w:val="24"/>
        </w:rPr>
        <w:t xml:space="preserve">│   │ФИО,     │     │      │     │      │     │     │     │      │    │</w:t>
      </w:r>
    </w:p>
    <w:p>
      <w:pPr>
        <w:spacing w:after="120"/>
        <w:jc w:val="both"/>
      </w:pPr>
      <w:r>
        <w:rPr>
          <w:rFonts w:ascii="Arial" w:cs="Arial" w:eastAsia="Arial" w:hAnsi="Arial"/>
          <w:sz w:val="24"/>
          <w:szCs w:val="24"/>
        </w:rPr>
        <w:t xml:space="preserve">│   │Председа-│     │      │     │      │     │     │     │      │    │</w:t>
      </w:r>
    </w:p>
    <w:p>
      <w:pPr>
        <w:spacing w:after="120"/>
        <w:jc w:val="both"/>
      </w:pPr>
      <w:r>
        <w:rPr>
          <w:rFonts w:ascii="Arial" w:cs="Arial" w:eastAsia="Arial" w:hAnsi="Arial"/>
          <w:sz w:val="24"/>
          <w:szCs w:val="24"/>
        </w:rPr>
        <w:t xml:space="preserve">│   │тель     │     │      │     │      │     │     │     │      │    │</w:t>
      </w:r>
    </w:p>
    <w:p>
      <w:pPr>
        <w:spacing w:after="120"/>
        <w:jc w:val="both"/>
      </w:pPr>
      <w:r>
        <w:rPr>
          <w:rFonts w:ascii="Arial" w:cs="Arial" w:eastAsia="Arial" w:hAnsi="Arial"/>
          <w:sz w:val="24"/>
          <w:szCs w:val="24"/>
        </w:rPr>
        <w:t xml:space="preserve">│   │Правления│     │      │     │      │     │     │     │      │    │</w:t>
      </w:r>
    </w:p>
    <w:p>
      <w:pPr>
        <w:spacing w:after="120"/>
        <w:jc w:val="both"/>
      </w:pPr>
      <w:r>
        <w:rPr>
          <w:rFonts w:ascii="Arial" w:cs="Arial" w:eastAsia="Arial" w:hAnsi="Arial"/>
          <w:sz w:val="24"/>
          <w:szCs w:val="24"/>
        </w:rPr>
        <w:t xml:space="preserve">│   │МФК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│ФИО, брат│     │      │     │      │     │     │     │      │    │</w:t>
      </w:r>
    </w:p>
    <w:p>
      <w:pPr>
        <w:spacing w:after="120"/>
        <w:jc w:val="both"/>
      </w:pPr>
      <w:r>
        <w:rPr>
          <w:rFonts w:ascii="Arial" w:cs="Arial" w:eastAsia="Arial" w:hAnsi="Arial"/>
          <w:sz w:val="24"/>
          <w:szCs w:val="24"/>
        </w:rPr>
        <w:t xml:space="preserve">│   │Председа-│     │      │     │      │     │     │     │      │    │</w:t>
      </w:r>
    </w:p>
    <w:p>
      <w:pPr>
        <w:spacing w:after="120"/>
        <w:jc w:val="both"/>
      </w:pPr>
      <w:r>
        <w:rPr>
          <w:rFonts w:ascii="Arial" w:cs="Arial" w:eastAsia="Arial" w:hAnsi="Arial"/>
          <w:sz w:val="24"/>
          <w:szCs w:val="24"/>
        </w:rPr>
        <w:t xml:space="preserve">│   │теля     │     │      │     │      │     │     │     │      │    │</w:t>
      </w:r>
    </w:p>
    <w:p>
      <w:pPr>
        <w:spacing w:after="120"/>
        <w:jc w:val="both"/>
      </w:pPr>
      <w:r>
        <w:rPr>
          <w:rFonts w:ascii="Arial" w:cs="Arial" w:eastAsia="Arial" w:hAnsi="Arial"/>
          <w:sz w:val="24"/>
          <w:szCs w:val="24"/>
        </w:rPr>
        <w:t xml:space="preserve">│   │Правления│     │      │     │      │     │     │     │      │    │</w:t>
      </w:r>
    </w:p>
    <w:p>
      <w:pPr>
        <w:spacing w:after="120"/>
        <w:jc w:val="both"/>
      </w:pPr>
      <w:r>
        <w:rPr>
          <w:rFonts w:ascii="Arial" w:cs="Arial" w:eastAsia="Arial" w:hAnsi="Arial"/>
          <w:sz w:val="24"/>
          <w:szCs w:val="24"/>
        </w:rPr>
        <w:t xml:space="preserve">│   │МФК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│Компания │     │      │     │      │     │     │     │      │    │</w:t>
      </w:r>
    </w:p>
    <w:p>
      <w:pPr>
        <w:spacing w:after="120"/>
        <w:jc w:val="both"/>
      </w:pPr>
      <w:r>
        <w:rPr>
          <w:rFonts w:ascii="Arial" w:cs="Arial" w:eastAsia="Arial" w:hAnsi="Arial"/>
          <w:sz w:val="24"/>
          <w:szCs w:val="24"/>
        </w:rPr>
        <w:t xml:space="preserve">│   │X, отец  │     │      │     │      │     │     │     │      │    │</w:t>
      </w:r>
    </w:p>
    <w:p>
      <w:pPr>
        <w:spacing w:after="120"/>
        <w:jc w:val="both"/>
      </w:pPr>
      <w:r>
        <w:rPr>
          <w:rFonts w:ascii="Arial" w:cs="Arial" w:eastAsia="Arial" w:hAnsi="Arial"/>
          <w:sz w:val="24"/>
          <w:szCs w:val="24"/>
        </w:rPr>
        <w:t xml:space="preserve">│   │Председа-│     │      │     │      │     │     │     │      │    │</w:t>
      </w:r>
    </w:p>
    <w:p>
      <w:pPr>
        <w:spacing w:after="120"/>
        <w:jc w:val="both"/>
      </w:pPr>
      <w:r>
        <w:rPr>
          <w:rFonts w:ascii="Arial" w:cs="Arial" w:eastAsia="Arial" w:hAnsi="Arial"/>
          <w:sz w:val="24"/>
          <w:szCs w:val="24"/>
        </w:rPr>
        <w:t xml:space="preserve">│   │теля     │     │      │     │      │     │     │     │      │    │</w:t>
      </w:r>
    </w:p>
    <w:p>
      <w:pPr>
        <w:spacing w:after="120"/>
        <w:jc w:val="both"/>
      </w:pPr>
      <w:r>
        <w:rPr>
          <w:rFonts w:ascii="Arial" w:cs="Arial" w:eastAsia="Arial" w:hAnsi="Arial"/>
          <w:sz w:val="24"/>
          <w:szCs w:val="24"/>
        </w:rPr>
        <w:t xml:space="preserve">│   │Правления│     │      │     │      │     │     │     │      │    │</w:t>
      </w:r>
    </w:p>
    <w:p>
      <w:pPr>
        <w:spacing w:after="120"/>
        <w:jc w:val="both"/>
      </w:pPr>
      <w:r>
        <w:rPr>
          <w:rFonts w:ascii="Arial" w:cs="Arial" w:eastAsia="Arial" w:hAnsi="Arial"/>
          <w:sz w:val="24"/>
          <w:szCs w:val="24"/>
        </w:rPr>
        <w:t xml:space="preserve">│   │МФК      │     │      │     │      │     │     │     │      │    │</w:t>
      </w:r>
    </w:p>
    <w:p>
      <w:pPr>
        <w:spacing w:after="120"/>
        <w:jc w:val="both"/>
      </w:pPr>
      <w:r>
        <w:rPr>
          <w:rFonts w:ascii="Arial" w:cs="Arial" w:eastAsia="Arial" w:hAnsi="Arial"/>
          <w:sz w:val="24"/>
          <w:szCs w:val="24"/>
        </w:rPr>
        <w:t xml:space="preserve">│   │владеет  │     │      │     │      │     │     │     │      │    │</w:t>
      </w:r>
    </w:p>
    <w:p>
      <w:pPr>
        <w:spacing w:after="120"/>
        <w:jc w:val="both"/>
      </w:pPr>
      <w:r>
        <w:rPr>
          <w:rFonts w:ascii="Arial" w:cs="Arial" w:eastAsia="Arial" w:hAnsi="Arial"/>
          <w:sz w:val="24"/>
          <w:szCs w:val="24"/>
        </w:rPr>
        <w:t xml:space="preserve">│   │50% акций│     │      │     │      │     │     │     │      │    │</w:t>
      </w:r>
    </w:p>
    <w:p>
      <w:pPr>
        <w:spacing w:after="120"/>
        <w:jc w:val="both"/>
      </w:pPr>
      <w:r>
        <w:rPr>
          <w:rFonts w:ascii="Arial" w:cs="Arial" w:eastAsia="Arial" w:hAnsi="Arial"/>
          <w:sz w:val="24"/>
          <w:szCs w:val="24"/>
        </w:rPr>
        <w:t xml:space="preserve">│   │компании │     │      │     │      │     │     │     │      │    │</w:t>
      </w:r>
    </w:p>
    <w:p>
      <w:pPr>
        <w:spacing w:after="120"/>
        <w:jc w:val="both"/>
      </w:pPr>
      <w:r>
        <w:rPr>
          <w:rFonts w:ascii="Arial" w:cs="Arial" w:eastAsia="Arial" w:hAnsi="Arial"/>
          <w:sz w:val="24"/>
          <w:szCs w:val="24"/>
        </w:rPr>
        <w:t xml:space="preserve">│   │X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│Пример 2:│     │      │     │      │     │     │     │      │    │</w:t>
      </w:r>
    </w:p>
    <w:p>
      <w:pPr>
        <w:spacing w:after="120"/>
        <w:jc w:val="both"/>
      </w:pPr>
      <w:r>
        <w:rPr>
          <w:rFonts w:ascii="Arial" w:cs="Arial" w:eastAsia="Arial" w:hAnsi="Arial"/>
          <w:sz w:val="24"/>
          <w:szCs w:val="24"/>
        </w:rPr>
        <w:t xml:space="preserve">│   │Владельцы│     │      │     │      │     │     │     │      │    │</w:t>
      </w:r>
    </w:p>
    <w:p>
      <w:pPr>
        <w:spacing w:after="120"/>
        <w:jc w:val="both"/>
      </w:pPr>
      <w:r>
        <w:rPr>
          <w:rFonts w:ascii="Arial" w:cs="Arial" w:eastAsia="Arial" w:hAnsi="Arial"/>
          <w:sz w:val="24"/>
          <w:szCs w:val="24"/>
        </w:rPr>
        <w:t xml:space="preserve">│   │крупных  │     │      │     │      │     │     │     │      │    │</w:t>
      </w:r>
    </w:p>
    <w:p>
      <w:pPr>
        <w:spacing w:after="120"/>
        <w:jc w:val="both"/>
      </w:pPr>
      <w:r>
        <w:rPr>
          <w:rFonts w:ascii="Arial" w:cs="Arial" w:eastAsia="Arial" w:hAnsi="Arial"/>
          <w:sz w:val="24"/>
          <w:szCs w:val="24"/>
        </w:rPr>
        <w:t xml:space="preserve">│   │пакетов  │     │      │     │      │     │     │     │      │    │</w:t>
      </w:r>
    </w:p>
    <w:p>
      <w:pPr>
        <w:spacing w:after="120"/>
        <w:jc w:val="both"/>
      </w:pPr>
      <w:r>
        <w:rPr>
          <w:rFonts w:ascii="Arial" w:cs="Arial" w:eastAsia="Arial" w:hAnsi="Arial"/>
          <w:sz w:val="24"/>
          <w:szCs w:val="24"/>
        </w:rPr>
        <w:t xml:space="preserve">│   │акций МФК│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w:t>
      </w:r>
    </w:p>
    <w:p>
      <w:pPr>
        <w:spacing w:after="120"/>
        <w:jc w:val="both"/>
      </w:pPr>
      <w:r>
        <w:rPr>
          <w:rFonts w:ascii="Arial" w:cs="Arial" w:eastAsia="Arial" w:hAnsi="Arial"/>
          <w:sz w:val="24"/>
          <w:szCs w:val="24"/>
        </w:rPr>
        <w:t xml:space="preserve">о лицах, входящих в круг родственников инсайдера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ФИО инсайдера │   Занимаемая  │ФИО близкого│   Степень родства    │</w:t>
      </w:r>
    </w:p>
    <w:p>
      <w:pPr>
        <w:spacing w:after="120"/>
        <w:jc w:val="both"/>
      </w:pPr>
      <w:r>
        <w:rPr>
          <w:rFonts w:ascii="Arial" w:cs="Arial" w:eastAsia="Arial" w:hAnsi="Arial"/>
          <w:sz w:val="24"/>
          <w:szCs w:val="24"/>
        </w:rPr>
        <w:t xml:space="preserve">│ │               │должность в МФК│родственника│      (родители,      │</w:t>
      </w:r>
    </w:p>
    <w:p>
      <w:pPr>
        <w:spacing w:after="120"/>
        <w:jc w:val="both"/>
      </w:pPr>
      <w:r>
        <w:rPr>
          <w:rFonts w:ascii="Arial" w:cs="Arial" w:eastAsia="Arial" w:hAnsi="Arial"/>
          <w:sz w:val="24"/>
          <w:szCs w:val="24"/>
        </w:rPr>
        <w:t xml:space="preserve">│ │               │               │            │супруг/супруга и т.д.)│</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w:t>
      </w:r>
    </w:p>
    <w:p>
      <w:pPr>
        <w:spacing w:after="120"/>
        <w:jc w:val="both"/>
      </w:pPr>
      <w:r>
        <w:rPr>
          <w:rFonts w:ascii="Arial" w:cs="Arial" w:eastAsia="Arial" w:hAnsi="Arial"/>
          <w:sz w:val="24"/>
          <w:szCs w:val="24"/>
        </w:rPr>
        <w:t xml:space="preserve">о других связанных лицах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ФИО инсайдера  │   Занимаемая  │ФИО связанного│Раскрытие степени│</w:t>
      </w:r>
    </w:p>
    <w:p>
      <w:pPr>
        <w:spacing w:after="120"/>
        <w:jc w:val="both"/>
      </w:pPr>
      <w:r>
        <w:rPr>
          <w:rFonts w:ascii="Arial" w:cs="Arial" w:eastAsia="Arial" w:hAnsi="Arial"/>
          <w:sz w:val="24"/>
          <w:szCs w:val="24"/>
        </w:rPr>
        <w:t xml:space="preserve">│   │                │должность в МФК│     лица     │   связанности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w:t>
      </w:r>
    </w:p>
    <w:p>
      <w:pPr>
        <w:spacing w:after="120"/>
        <w:jc w:val="both"/>
      </w:pPr>
      <w:r>
        <w:rPr>
          <w:rFonts w:ascii="Arial" w:cs="Arial" w:eastAsia="Arial" w:hAnsi="Arial"/>
          <w:sz w:val="24"/>
          <w:szCs w:val="24"/>
        </w:rPr>
        <w:t xml:space="preserve">о юридических лицах, в которых инсайдеры МФК,</w:t>
      </w:r>
    </w:p>
    <w:p>
      <w:pPr>
        <w:spacing w:after="120"/>
        <w:jc w:val="both"/>
      </w:pPr>
      <w:r>
        <w:rPr>
          <w:rFonts w:ascii="Arial" w:cs="Arial" w:eastAsia="Arial" w:hAnsi="Arial"/>
          <w:sz w:val="24"/>
          <w:szCs w:val="24"/>
        </w:rPr>
        <w:t xml:space="preserve">лица, входящие в круг родственников инсайдера или</w:t>
      </w:r>
    </w:p>
    <w:p>
      <w:pPr>
        <w:spacing w:after="120"/>
        <w:jc w:val="both"/>
      </w:pPr>
      <w:r>
        <w:rPr>
          <w:rFonts w:ascii="Arial" w:cs="Arial" w:eastAsia="Arial" w:hAnsi="Arial"/>
          <w:sz w:val="24"/>
          <w:szCs w:val="24"/>
        </w:rPr>
        <w:t xml:space="preserve">другие связанные лица осуществляют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│ФИО инсайдера│   Занимаемая  │Наименование │Отношение к инсайдеру│</w:t>
      </w:r>
    </w:p>
    <w:p>
      <w:pPr>
        <w:spacing w:after="120"/>
        <w:jc w:val="both"/>
      </w:pPr>
      <w:r>
        <w:rPr>
          <w:rFonts w:ascii="Arial" w:cs="Arial" w:eastAsia="Arial" w:hAnsi="Arial"/>
          <w:sz w:val="24"/>
          <w:szCs w:val="24"/>
        </w:rPr>
        <w:t xml:space="preserve">│   │             │должность в МФК│юридического │и доля (в %) владения│</w:t>
      </w:r>
    </w:p>
    <w:p>
      <w:pPr>
        <w:spacing w:after="120"/>
        <w:jc w:val="both"/>
      </w:pPr>
      <w:r>
        <w:rPr>
          <w:rFonts w:ascii="Arial" w:cs="Arial" w:eastAsia="Arial" w:hAnsi="Arial"/>
          <w:sz w:val="24"/>
          <w:szCs w:val="24"/>
        </w:rPr>
        <w:t xml:space="preserve">│   │             │               │лица/основная│акциями юридического │</w:t>
      </w:r>
    </w:p>
    <w:p>
      <w:pPr>
        <w:spacing w:after="120"/>
        <w:jc w:val="both"/>
      </w:pPr>
      <w:r>
        <w:rPr>
          <w:rFonts w:ascii="Arial" w:cs="Arial" w:eastAsia="Arial" w:hAnsi="Arial"/>
          <w:sz w:val="24"/>
          <w:szCs w:val="24"/>
        </w:rPr>
        <w:t xml:space="preserve">│   │             │               │деятельность │       лица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Укажите вид операции (кредит, гарантия, продажа/покупка актива, услуги и др.).</w:t>
      </w:r>
    </w:p>
    <w:p>
      <w:pPr>
        <w:spacing w:after="120"/>
        <w:jc w:val="both"/>
      </w:pPr>
      <w:r>
        <w:rPr>
          <w:rFonts w:ascii="Arial" w:cs="Arial" w:eastAsia="Arial" w:hAnsi="Arial"/>
          <w:sz w:val="24"/>
          <w:szCs w:val="24"/>
        </w:rPr>
        <w:t xml:space="preserve">(2) Для кредитов, забалансовых обязательств, контрактов и т.п.</w:t>
      </w:r>
    </w:p>
    <w:p>
      <w:pPr>
        <w:spacing w:after="120"/>
        <w:jc w:val="both"/>
      </w:pPr>
      <w:r>
        <w:rPr>
          <w:rFonts w:ascii="Arial" w:cs="Arial" w:eastAsia="Arial" w:hAnsi="Arial"/>
          <w:sz w:val="24"/>
          <w:szCs w:val="24"/>
        </w:rPr>
        <w:t xml:space="preserve">(3) Укажите вид залога (ценные бумаги, депозит, недвижимое имущество и т.д.).</w:t>
      </w:r>
    </w:p>
    <w:p>
      <w:pPr>
        <w:spacing w:after="120"/>
        <w:jc w:val="both"/>
      </w:pPr>
      <w:r>
        <w:rPr>
          <w:rFonts w:ascii="Arial" w:cs="Arial" w:eastAsia="Arial" w:hAnsi="Arial"/>
          <w:sz w:val="24"/>
          <w:szCs w:val="24"/>
        </w:rPr>
        <w:t xml:space="preserve">(4) Опишите основные условия операции.</w:t>
      </w:r>
    </w:p>
    <w:p>
      <w:pPr>
        <w:spacing w:after="120"/>
        <w:jc w:val="both"/>
      </w:pPr>
      <w:r>
        <w:rPr>
          <w:rFonts w:ascii="Arial" w:cs="Arial" w:eastAsia="Arial" w:hAnsi="Arial"/>
          <w:sz w:val="24"/>
          <w:szCs w:val="24"/>
        </w:rPr>
        <w:t xml:space="preserve">(5) Например: а) МФК владеет 50% акций компании В; б) холдинговая компания А владеет 55% акций МФК; в) холдинговая МФК владеет 100% акций дочерней компании D.</w:t>
      </w:r>
    </w:p>
    <w:p>
      <w:pPr>
        <w:spacing w:after="120"/>
        <w:jc w:val="both"/>
      </w:pPr>
      <w:r>
        <w:rPr>
          <w:rFonts w:ascii="Arial" w:cs="Arial" w:eastAsia="Arial" w:hAnsi="Arial"/>
          <w:sz w:val="24"/>
          <w:szCs w:val="24"/>
        </w:rPr>
        <w:t xml:space="preserve">(6) Укажите вид операции (кредит, гарантия, продажа/покупка актива, услуги и др.).</w:t>
      </w:r>
    </w:p>
    <w:p>
      <w:pPr>
        <w:spacing w:after="120"/>
        <w:jc w:val="both"/>
      </w:pPr>
      <w:r>
        <w:rPr>
          <w:rFonts w:ascii="Arial" w:cs="Arial" w:eastAsia="Arial" w:hAnsi="Arial"/>
          <w:sz w:val="24"/>
          <w:szCs w:val="24"/>
        </w:rPr>
        <w:t xml:space="preserve">(7) Для кредитов, забалансовых обязательств, контрактов и т.п.</w:t>
      </w:r>
    </w:p>
    <w:p>
      <w:pPr>
        <w:spacing w:after="120"/>
        <w:jc w:val="both"/>
      </w:pPr>
      <w:r>
        <w:rPr>
          <w:rFonts w:ascii="Arial" w:cs="Arial" w:eastAsia="Arial" w:hAnsi="Arial"/>
          <w:sz w:val="24"/>
          <w:szCs w:val="24"/>
        </w:rPr>
        <w:t xml:space="preserve">(8) Укажите вид залога (ценные бумаги, депозит, недвижимое имущество и т.д.).</w:t>
      </w:r>
    </w:p>
    <w:p>
      <w:pPr>
        <w:spacing w:after="120"/>
        <w:jc w:val="both"/>
      </w:pPr>
      <w:r>
        <w:rPr>
          <w:rFonts w:ascii="Arial" w:cs="Arial" w:eastAsia="Arial" w:hAnsi="Arial"/>
          <w:sz w:val="24"/>
          <w:szCs w:val="24"/>
        </w:rPr>
        <w:t xml:space="preserve">(9) Опишите основные условия операции.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gpu_klsh0lwgqk37x9m5">
      <w:r>
        <w:rPr>
          <w:rFonts w:ascii="Arial" w:cs="Arial" w:eastAsia="Arial" w:hAnsi="Arial"/>
          <w:color w:val="132D3F"/>
          <w:sz w:val="16"/>
          <w:szCs w:val="16"/>
          <w:u w:val="single"/>
        </w:rPr>
        <w:t xml:space="preserve">dalil.kg/document/302510</w:t>
      </w:r>
    </w:hyperlink>
  </w:p>
  <w:p>
    <w:pPr>
      <w:spacing w:after="0" w:before="40"/>
      <w:jc w:val="center"/>
    </w:pPr>
    <w:hyperlink w:history="1" r:id="rIdfz8zrcggdb2lmof6wvkl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s__zcbxqtcknw6mjjwlo" Type="http://schemas.openxmlformats.org/officeDocument/2006/relationships/hyperlink" Target="https://dalil.kg/document/559" TargetMode="External"/><Relationship Id="rIdryuhnnce2dog13f0b_yg1" Type="http://schemas.openxmlformats.org/officeDocument/2006/relationships/hyperlink" Target="https://dalil.kg/document/560" TargetMode="External"/><Relationship Id="rIdc7kcfvoaruvagli3qqphh" Type="http://schemas.openxmlformats.org/officeDocument/2006/relationships/hyperlink" Target="https://dalil.kg/document/108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gpu_klsh0lwgqk37x9m5" Type="http://schemas.openxmlformats.org/officeDocument/2006/relationships/hyperlink" Target="https://dalil.kg/document/302510" TargetMode="External"/><Relationship Id="rIdfz8zrcggdb2lmof6wvkl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2026-10-05T17:14:43.678Z</dcterms:created>
  <dcterms:modified xsi:type="dcterms:W3CDTF">2026-10-05T17:14:43.678Z</dcterms:modified>
</cp:coreProperties>
</file>

<file path=docProps/custom.xml><?xml version="1.0" encoding="utf-8"?>
<Properties xmlns="http://schemas.openxmlformats.org/officeDocument/2006/custom-properties" xmlns:vt="http://schemas.openxmlformats.org/officeDocument/2006/docPropsVTypes"/>
</file>