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№ 43/1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2017 года № 19/12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yorchipki5jhdpt1k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-m31ubkpe6pwg3ryu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zymbi_hmjgjtx5p1q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июня 2018 года № 2018-П-12/24-2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),</w:t>
      </w:r>
      <w:hyperlink w:history="1" r:id="rIdyj6m5s-9x82zhnxnh7y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2019 года №2019-П-07/10-1-(ДКП)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8s-vqgvdytlghpjiev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2021-П-20/72-8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Кыргызской Республики в соответствие с </w:t>
      </w:r>
      <w:hyperlink w:history="1" r:id="rIdo45oclrceuwcldlmja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hyperlink w:history="1" r:id="rIduvqpojjybdif9ejtrp5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k5wvhs9poyhouf7b-c_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направить настоящее постановление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8/2012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16 ноября 2012 года N 43/1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2017 года № 19/12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2017 года № 19/13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uxmxwxak94liforlv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vy1_tmz6qzed5ykia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июня 2018 года № 2018-П-12/24-2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  <w:hyperlink w:history="1" r:id="rIdi1uxbtp77o0wqvnzgoq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2019 года №2019-П-07/10-1-(ДКП)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poxajdagnf__8dkot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2021-П-20/72-8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m0yd2hpy0box5gytch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18/1 от 21.07.2004 г., зарегистрированным в Министерстве юстиции Кыргызской Республики 23.08.2004 г., регистрационный номер 93-04,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 после слов "коммерческие банки" дополнить словами "и на Государственный банк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6.3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"Данные нормативы не распространяются на Государственный банк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9.3 слово "коммерческий"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18/2 от 21.07.2004 г., зарегистрированным в Министерстве юстиции Кыргызской Республики 23.08.2004 г., регистрационный номер 94-04,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 слова "(далее по тексту "банки")" заменить словами "и Государственного банка развития Кыргызской Республики (далее - банки)";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8.1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"Дивиденды Государственного банка развития Кыргызской Республики распределяются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42/1 от 30.11.2000 г., зарегистрированным в Министерстве юстиции Кыргызской Республики 15.12.2000 г., регистрационный номер 201,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распространяется на Государственный банк развития Кыргызской Республики с учетом особенностей,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"О Государственном банке развития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ymywoub6g98e1y-rwqr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xxj_jhqefsq3hlrtoyd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2017 года № 19/13)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прямом банковском надзоре,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28.05.2008 г. N 22/4, зарегистрированным в Министерстве юстиции Кыргызской Республики 26.06.2008 г., регистрационный номер 47-08,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 после слов "лицензируемые Национальным банком" дополнить словами ", и на Государственный банк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распространяется также на специализированное финансово-кредитное учреждение ОАО "Финансовая компания кредитных союзов" (далее - ФККС) и кредитные союзы, привлекающие депозиты от участников и/или имеющие задолженность перед ФККС (далее - банк/и), в части, не противоречащей нормативным правовым актам, регулирующим деятельность данных учреждений, а также с учетом их специфики,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регулирования операций коммерческого банка по доверительному управлению, утвержденные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34/9 от 14 декабря 1998 года,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второй абзац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после слов "коммерческого банка" дополнить словами "и Государственного банка развития Кыргызской Республики (далее - банк)";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третьем абзаце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слова "коммерческих банков (далее по тексту "банк")" заменить словом "банков";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слова "коммерческий банк" заменить словом "банк" в соответствующих числовых и падежных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периодической регулятивной консолидированной отчетности,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52/3 от 30.06.2010 года,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ПРКО составляется и представляется одним из следующих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банком, находящимся во главе банковской группы и имеющим лицензию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банковской холдинговой компанией - 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юридическим лицом (занимающимся банковской и/или финансовой деятельностью), по согласованию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также распространяется на Государственный банк развития Кыргызской Республики, если он является участником банковской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указанные выше юридические лица далее по тексту именуются головной компанией.".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учреждений, лицензируемых и регулируемых Национальным банком Кыргызской Республики, с залоговым имуществом,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за N 28/7 от 4 июля 2012 г.,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"Целью настоящего Порядка является выполнение минимальных требований коммерческими банками, Государственным банком развития Кыргызской Республики и другими финансово-кредитными учреждениями (далее - банки/ФКУ) для укрепления кредитной дисциплины и реального обеспечения возврата выдаваемых кредитов.".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r>
        <w:rPr>
          <w:rFonts w:ascii="Arial" w:cs="Arial" w:eastAsia="Arial" w:hAnsi="Arial"/>
          <w:sz w:val="24"/>
          <w:szCs w:val="24"/>
        </w:rPr>
        <w:t xml:space="preserve">Политику</w:t>
      </w:r>
      <w:r>
        <w:rPr>
          <w:rFonts w:ascii="Arial" w:cs="Arial" w:eastAsia="Arial" w:hAnsi="Arial"/>
          <w:sz w:val="24"/>
          <w:szCs w:val="24"/>
        </w:rPr>
        <w:t xml:space="preserve"> и основные принципы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Национальным банком Кыргызской Республики,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4/1 от 2 марта 2005 года, зарегистрированным в Министерстве юстиции Кыргызской Республики 01.04.2005 г., регистрационный номер 44-05,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1.2 после слов "выдаваемой Национальным банком Кыргызской Республики," дополнить словами "и Государственного банка развития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1.3 после слов "лицензируемыми и регулируемыми НБКР" дополнить словами ", а также Государственным банком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26/5 от 25 августа 2005 года, зарегистрированным в Министерстве юстиции Кыргызской Республики 16.09.2005 г., регистрационный номер 132-05,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1.2 слова "и другие финансово-кредитные учреждения (далее по тексту банки), лицензируемые Национальным банком Кыргызской Республики (далее по тексту Национальный банк)" заменить словами "и другие финансово-кредитные учреждения, лицензируемые Национальным банком Кыргызской Республики (далее - Национальный банк), и на Государственный банк развития Кыргызской Республики (далее - банки).".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определении доминирующего положения на рынке банковских услуг,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16/5 от 28.03.2007 года, зарегистрированным в Министерстве юстиции Кыргызской Республики 26.04.2007 г., регистрационный номер 46-07,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 после слов "лицензируемыми и регулируемые НБКР" дополнить словами ", и Государственным банком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расчете эффективной процентной ставки при распространении информации о размере вознаграждения по банковским услугам,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33/4 от 27.08.2008 года, зарегистрированным в Министерстве юстиции Кыргызской Республики 29.09.2008 г., регистрационный номер 119-08,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 после слов "Национальным банком Кыргызской Республики" дополнить словами ", и Государственным банком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коммерческими банками на территории Кыргызской Республики,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36/13 от 29 декабря 2004 года, зарегистрированным в Министерстве юстиции Кыргызской Республики 01.02.2005 г., регистрационный номер 16-05,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первом абзаце преамбулы слово "коммерческими"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абзац преамбулы изложить в следующей редакции: "Настоящий порядок соблюдения лимитов открытой валютной позиции распространяется на все коммерческие банки, имеющие лицензию на осуществление операций в иностранной валюте, и на Государственный банк развития Кыргызской Республике (далее - банки)".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52/4 от 30.06.2010 г.,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нормативный акт разработан в соответствии с Законами Кыргызской Республики "</w:t>
      </w:r>
      <w:hyperlink w:history="1" r:id="rIdipofvannhonzs0nf3f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-7spw44ulrlddjwkp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aumowbe9asaj0-c0k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". Положение распространяется на все коммерческие банки, Государственный банк развития Кыргызской Республики, специализированное финансово-кредитное учреждение ОАО "Финансовая компания кредитных союзов" и микрофинансовые компании, привлекающие срочные депозиты (далее - банки).";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20 слова "коммерческого" и "коммерческих"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24 слово "коммерческого"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требованиях к формированию финансовой отчетности коммерческих банков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6/2 от 12.03.2010 года,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пункта 1 слова "Финансовой компанией по поддержке и развитию кредитных союзов, Специальный фонд рефинансирования банков" заменить словами "Государственным банком развития Кыргызской Республики, специализированным финансово-кредитным учреждением ОАО "Финансовая компания кредитных союзов".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требованиях к учетной политике коммерческих банков и других финансово-кредитных учреждений, лицензируемых Национальным банком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26/2 от 23.10.2004 года, зарегистрированным в Министерстве юстиции Кыргызской Республики 19.11.2004 г., регистрационный номер 133-04,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слово "ФКПРКС" заменить словами "Государственного банка развития Кыргызской Республики, специализированного финансово-кредитного учреждения ОАО "Финансовая компания кредитных союзов" (далее - ФККС)";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четвертом абзаце подпункта 2 пункта 3.5-1 слово "коммерческих"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пятом абзаце подпункта 2 пункта 3.5-1 слово "коммерческого"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"Учетная политика банков, ФККС и микрофинансовых организаций должна быть утверждена Советом директоров ФКУ (Наблюдательным органом).";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всему тексту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слово "ФКПРКС" заменить словом "ФККС".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об ограничениях кредитования,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24/4 от 15.09.2004 г., зарегистрированным в Министерстве юстиции Кыргызской Республики 07.10.2004 г., регистрационный номер 109-04,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второе предложение пункта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распространяется на все коммерческие банки и Государственный банк развития Кыргызской Республики (далее - банки).";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2.3 изложить в следующей редакции: "Пределы и порядок кредитования связанных с банком лиц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"О требованиях к операциям с инсайдерами и аффилированными лицами",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34/10 от 10 декабря 2003 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придания статуса неначисления процентного дохода,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11/2 от 28.04.2004 г., зарегистрированным в Министерстве юстиции Кыргызской Республики 10.06.2004 г., регистрационный номер 70-04,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Порядок определяет порядок придания статуса неначисления процентного дохода по кредитам и активам, несущим в себе кредитный риск (далее - кредиты) в коммерческих банках, Государственном банке развития Кыргызской Республики и иных финансово-кредитных учреждениях, регулируемых Национальным банком Кыргызской Республики, кроме ломбардов и обменных бюро (далее - кредитные учреждения).".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организации видеонаблюдения в коммерческих банках,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28/10 от 04.07.2012 года,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после слов "на объектах коммерческого банка" дополнить словами "и Государственного банка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24 цифру "7.2" заменить цифрой "26".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Республики, утвержденные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26/3 от 10.06.2009 года, зарегистрированным в Министерстве юстиции Кыргызской Республики 14.07.2009 г., регистрационный номер 74-09,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"Настоящие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разработаны в соответствии с </w:t>
      </w:r>
      <w:hyperlink w:history="1" r:id="rIdqe8jvbdetca-k8aytc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нормативными правовыми актами Национального банка Кыргызской Республики (далее - Национальный банк) и распространяются на все коммерческие банки и Государственный банк развития Кыргызской Республики (далее - банк).".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об установлении требований по определению субъектов и перечня оффшорных зон N 13/2 от 16.04.2003 года, зарегистрированное в Министерстве юстиции Кыргызской Республики 22.04.2003 г., регистрационный номер 37-03,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нормативный правовой акт распространяется на банки и другие финансово-кредитные учреждения, действующие на территории Кыргызской Республики, и вступает в силу по истечении 30-ти календарных дней с момента опубликования в официальном издании НБКР.".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2017 года № 19/12)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операционным риском в коммерческих банках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37/5 от 15.12.2005 года, зарегистрированным в Министерстве юстиции Кыргызской Республики 04.02.2005 г., регистрационный номер 18-05,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 слова "О минимальных требованиях по управлению операционным риском в коммерческих банках Кыргызской Республики" (далее по тексту - Положение)"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1.2 слова "ОАО "Расчетно-сберегательная компания" и ЗАО "Кыргызская Сельскохозяйственная финансовая корпорация" заменить словами "Государственного банка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рыночным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19/2 от 28.06.2006 г., зарегистрированным в Министерстве юстиции Кыргызской Республики 04.08.2006 г., регистрационный номер 85-06,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 слова "ОАО "Расчетно-Сберегательная Компания" и ЗАО "Кыргызская Сельскохозяйственная Финансовая Корпорация (далее по тексту банки)" заменить словами "Государственный банк развития Кыргызской Республики (далее - банки)".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19/3 от 28.06.2006 г., зарегистрированным в Министерстве юстиции Кыргызской Республики 04.08.2006 г., регистрационный номер 86-06,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1.2 после слов "в коммерческих банках" дополнить слова "и Государственном банке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3.2 слово "коммерческими"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 (отмыванию) доходов, полученных преступным путем,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96/2 от 29.12.2010 года,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"имеющих исламское окно" дополнить словами ", Государственном банке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работе банков с ценными бумагами,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52/4 от 14.09.2011 г.,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абзац пункта 1 после слов "коммерческие банки Кыргызской Республики" дополнить слова ", Государственный банк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28 слова "коммерческим" и "коммерческими"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первый абзац пункта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осуществления операций и сделок с любыми ценными бумагами, выпущенными эмитентами - нерезидентами Кыргызской Республики, и негосударственными ценными бумагами, выпущенными эмитентами - резидентами Кыргызской Республики, банки должны представить в Управление внешнего надзора Национального банка следующую информацию:".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отдельных сделках/операциях коммерческих банков и микрофинансовых компаний Кыргызской Республики с недвижимостью,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36/2 от 29.08.2012 года,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после слов "к коммерческим банкам" дополнить словами ", Государственному банку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после слов "(далее - банки)" поставить знак ",".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yg3nudsrqakva-fr3l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22 декабря 2021 года № 2021-П-20/72-8)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54/9 от 20 декабря 2007 года,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устанавливает требования к формированию Плана счетов бухгалтерского учета (далее - План счетов) в коммерческих банках, Государственном банке развития Кыргызской Республики и других финансово-кредитных учреждениях (далее - банки) в соответствии с Законами Кыргызской Республики "</w:t>
      </w:r>
      <w:hyperlink w:history="1" r:id="rIdtbko8ckfmajlhjgxzp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jr30xbk9yblyg8cmfg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в связи с переходом банков на утверждаемый ими План счетов";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Плану счетов распространяются на банки, действующие на территории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18/3 от 21.07.2004 г.,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второе предложение пункта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распространяется на все коммерческие банки, микрофинансовые компании, имеющие право на привлечение депозитов, Государственный банк развития Кыргызской Республики и специализированное финансово-кредитное учреждение ОАО "Финансовая компания кредитных союзов" (далее - банки).";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13.4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банк развития Кыргызской Республики формирует и начисляет РППУ в соответствии с </w:t>
      </w:r>
      <w:hyperlink w:history="1" r:id="rIdecsawvwsis5agbv71i4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банке развития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mxi3icp-_t8s3e22zj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13 марта 2019 года № 2019-П-07/10-1-(ДКП))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1.1 после слов "порядок выполнения коммерческими банками" дополнить словами ", Государственным банком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слова "коммерческие банки" заменить словом "банк" в соответствующих числовых и падежных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Внести в </w:t>
      </w:r>
      <w:r>
        <w:rPr>
          <w:rFonts w:ascii="Arial" w:cs="Arial" w:eastAsia="Arial" w:hAnsi="Arial"/>
          <w:sz w:val="24"/>
          <w:szCs w:val="24"/>
        </w:rPr>
        <w:t xml:space="preserve">Основные требования</w:t>
      </w:r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32/7 от 20.11.2003 года, зарегистрированным в Министерстве юстиции Кыргызской Республики 29.12.2003 г., регистрационный номер 32-07,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 слова "(далее по тексту - банк)" заменить словами ", и Государственным банком развития Кыргызской Республики (далее - банк)".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yorchipki5jhdpt1kd2" Type="http://schemas.openxmlformats.org/officeDocument/2006/relationships/hyperlink" Target="http://kodeks.duckdns.org/document/800226" TargetMode="External"/><Relationship Id="rIdiw-m31ubkpe6pwg3ryu0e" Type="http://schemas.openxmlformats.org/officeDocument/2006/relationships/hyperlink" Target="http://kodeks.duckdns.org/document/800233" TargetMode="External"/><Relationship Id="rIdvdzymbi_hmjgjtx5p1qtq" Type="http://schemas.openxmlformats.org/officeDocument/2006/relationships/hyperlink" Target="http://kodeks.duckdns.org/document/800230" TargetMode="External"/><Relationship Id="rIdyj6m5s-9x82zhnxnh7yt5" Type="http://schemas.openxmlformats.org/officeDocument/2006/relationships/hyperlink" Target="http://kodeks.duckdns.org/document/421024" TargetMode="External"/><Relationship Id="rIdj8s-vqgvdytlghpjievql" Type="http://schemas.openxmlformats.org/officeDocument/2006/relationships/hyperlink" Target="http://kodeks.duckdns.org/document/800802" TargetMode="External"/><Relationship Id="rIdo45oclrceuwcldlmjartc" Type="http://schemas.openxmlformats.org/officeDocument/2006/relationships/hyperlink" Target="http://kodeks.duckdns.org/document/203761" TargetMode="External"/><Relationship Id="rIduvqpojjybdif9ejtrp5lk" Type="http://schemas.openxmlformats.org/officeDocument/2006/relationships/hyperlink" Target="http://kodeks.duckdns.org/document/559" TargetMode="External"/><Relationship Id="rIdk5wvhs9poyhouf7b-c_u7" Type="http://schemas.openxmlformats.org/officeDocument/2006/relationships/hyperlink" Target="http://kodeks.duckdns.org/document/302553#p1" TargetMode="External"/><Relationship Id="rIdvxuxmxwxak94liforlvq8" Type="http://schemas.openxmlformats.org/officeDocument/2006/relationships/hyperlink" Target="http://kodeks.duckdns.org/document/800233" TargetMode="External"/><Relationship Id="rIddzvy1_tmz6qzed5ykiakg" Type="http://schemas.openxmlformats.org/officeDocument/2006/relationships/hyperlink" Target="http://kodeks.duckdns.org/document/800230" TargetMode="External"/><Relationship Id="rIdi1uxbtp77o0wqvnzgoqm8" Type="http://schemas.openxmlformats.org/officeDocument/2006/relationships/hyperlink" Target="http://kodeks.duckdns.org/document/421024" TargetMode="External"/><Relationship Id="rIdsxpoxajdagnf__8dkotzn" Type="http://schemas.openxmlformats.org/officeDocument/2006/relationships/hyperlink" Target="http://kodeks.duckdns.org/document/800802" TargetMode="External"/><Relationship Id="rIdpm0yd2hpy0box5gytch2j" Type="http://schemas.openxmlformats.org/officeDocument/2006/relationships/hyperlink" Target="http://kodeks.duckdns.org/document/800233" TargetMode="External"/><Relationship Id="rIdymywoub6g98e1y-rwqrfz" Type="http://schemas.openxmlformats.org/officeDocument/2006/relationships/hyperlink" Target="http://kodeks.duckdns.org/document/800230" TargetMode="External"/><Relationship Id="rIdxxj_jhqefsq3hlrtoydvg" Type="http://schemas.openxmlformats.org/officeDocument/2006/relationships/hyperlink" Target="http://kodeks.duckdns.org/document/800226" TargetMode="External"/><Relationship Id="rIdipofvannhonzs0nf3fjvq" Type="http://schemas.openxmlformats.org/officeDocument/2006/relationships/hyperlink" Target="http://kodeks.duckdns.org/document/559" TargetMode="External"/><Relationship Id="rIdd-7spw44ulrlddjwkpovx" Type="http://schemas.openxmlformats.org/officeDocument/2006/relationships/hyperlink" Target="http://kodeks.duckdns.org/document/560" TargetMode="External"/><Relationship Id="rIdaaumowbe9asaj0-c0ktjb" Type="http://schemas.openxmlformats.org/officeDocument/2006/relationships/hyperlink" Target="http://kodeks.duckdns.org/document/1081" TargetMode="External"/><Relationship Id="rIdqe8jvbdetca-k8aytcqrp" Type="http://schemas.openxmlformats.org/officeDocument/2006/relationships/hyperlink" Target="http://kodeks.duckdns.org/document/560" TargetMode="External"/><Relationship Id="rIdayg3nudsrqakva-fr3lii" Type="http://schemas.openxmlformats.org/officeDocument/2006/relationships/hyperlink" Target="http://kodeks.duckdns.org/document/800802" TargetMode="External"/><Relationship Id="rIdtbko8ckfmajlhjgxzpcya" Type="http://schemas.openxmlformats.org/officeDocument/2006/relationships/hyperlink" Target="http://kodeks.duckdns.org/document/560" TargetMode="External"/><Relationship Id="rIdejr30xbk9yblyg8cmfgn-" Type="http://schemas.openxmlformats.org/officeDocument/2006/relationships/hyperlink" Target="http://kodeks.duckdns.org/document/1032" TargetMode="External"/><Relationship Id="rIdecsawvwsis5agbv71i4xr" Type="http://schemas.openxmlformats.org/officeDocument/2006/relationships/hyperlink" Target="http://kodeks.duckdns.org/document/203761" TargetMode="External"/><Relationship Id="rIdymxi3icp-_t8s3e22zj9r" Type="http://schemas.openxmlformats.org/officeDocument/2006/relationships/hyperlink" Target="http://kodeks.duckdns.org/document/421024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2026-09-23T06:10:00.239Z</dcterms:created>
  <dcterms:modified xsi:type="dcterms:W3CDTF">2026-09-23T06:10:00.239Z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