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внутридневном кредите Национального банка Кыргызской Республики</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7taitn1vtyvn4l99mynlw">
        <w:r>
          <w:rPr>
            <w:rFonts w:ascii="Arial" w:cs="Arial" w:eastAsia="Arial" w:hAnsi="Arial"/>
            <w:color w:val="1D4ED8"/>
            <w:sz w:val="24"/>
            <w:szCs w:val="24"/>
            <w:u w:val="single"/>
          </w:rPr>
          <w:t xml:space="preserve">19 марта 2014 года № 9/7</w:t>
        </w:r>
      </w:hyperlink>
      <w:r>
        <w:rPr>
          <w:rFonts w:ascii="Arial" w:cs="Arial" w:eastAsia="Arial" w:hAnsi="Arial"/>
          <w:sz w:val="24"/>
          <w:szCs w:val="24"/>
        </w:rPr>
        <w:t xml:space="preserve">, </w:t>
      </w:r>
      <w:hyperlink w:history="1" r:id="rIdnnd717n3r4ctppdse5vuk">
        <w:r>
          <w:rPr>
            <w:rFonts w:ascii="Arial" w:cs="Arial" w:eastAsia="Arial" w:hAnsi="Arial"/>
            <w:color w:val="1D4ED8"/>
            <w:sz w:val="24"/>
            <w:szCs w:val="24"/>
            <w:u w:val="single"/>
          </w:rPr>
          <w:t xml:space="preserve">25 октября 2017 года № 2017-П-09/45-9-(НПА)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Настоящее Положение "О внутридневном кредите Национального банка Кыргызской Республики" (далее - Положение) определяет условия и порядок предоставления Национальным банком Кыргызской Республики (далее Национальный банк) внутридневного кредита коммерческим банкам Кыргызской Республики (далее - Банк/Банки), лицензируемым Национальным банком, через автоматизированную торговую систему Национального банка (далее АТС).</w:t>
      </w:r>
    </w:p>
    <w:p>
      <w:pPr>
        <w:spacing w:after="120"/>
        <w:jc w:val="both"/>
      </w:pPr>
      <w:r>
        <w:rPr>
          <w:rFonts w:ascii="Arial" w:cs="Arial" w:eastAsia="Arial" w:hAnsi="Arial"/>
          <w:sz w:val="24"/>
          <w:szCs w:val="24"/>
        </w:rPr>
        <w:t xml:space="preserve">2. Внутридневной кредит предоставляется Национальным банком Банку в соответствии со статьями 5 и 28 </w:t>
      </w:r>
      <w:hyperlink w:history="1" r:id="rIdqmijfzo9mlp7szvk290h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настоящим Положением, Положением о работе Автоматизированной торговой системы Национального банка Кыргызской Республики и Генеральным соглашением о внутридневном кредите, заключенным между Национальным банком и Банком (далее - Генеральное соглашение). Типовая форма Генерального соглашения приведена в Приложении 1 к настоящему Положению.</w:t>
      </w:r>
    </w:p>
    <w:p>
      <w:pPr>
        <w:spacing w:after="120"/>
        <w:jc w:val="both"/>
      </w:pPr>
      <w:r>
        <w:rPr>
          <w:rFonts w:ascii="Arial" w:cs="Arial" w:eastAsia="Arial" w:hAnsi="Arial"/>
          <w:sz w:val="24"/>
          <w:szCs w:val="24"/>
        </w:rPr>
        <w:t xml:space="preserve">3. Внутридневной кредит предоставляется Банку в целях повышения эффективности работы платежной системы Кыргызской Республики.</w:t>
      </w:r>
    </w:p>
    <w:p>
      <w:pPr>
        <w:spacing w:after="120"/>
        <w:jc w:val="both"/>
      </w:pPr>
      <w:r>
        <w:rPr>
          <w:rFonts w:ascii="Arial" w:cs="Arial" w:eastAsia="Arial" w:hAnsi="Arial"/>
          <w:sz w:val="24"/>
          <w:szCs w:val="24"/>
        </w:rPr>
        <w:t xml:space="preserve">4. Выдача внутридневного кредита осуществляется в национальной валюте, на беспроцентной основе, под залоговое обеспечение в виде заклада, в любой рабочий день, кроме последнего рабочего дня квартала.</w:t>
      </w:r>
    </w:p>
    <w:p>
      <w:pPr>
        <w:spacing w:after="120"/>
        <w:jc w:val="both"/>
      </w:pPr>
      <w:r>
        <w:rPr>
          <w:rFonts w:ascii="Arial" w:cs="Arial" w:eastAsia="Arial" w:hAnsi="Arial"/>
          <w:sz w:val="24"/>
          <w:szCs w:val="24"/>
        </w:rPr>
        <w:t xml:space="preserve">5. Обязательство Банка по возврату внутридневного кредита обеспечивается залогом в виде заклада. Предметом залога в виде заклада являются государственные ценные бумаги Правительства Кыргызской Республики и ноты Национального банка (далее - ценные бумаги). Требования к объему достаточности (в процентном выражении), виду и другим параметрам залогового обеспечения в виде ценных бумаг устанавливаются Комитетом денежно-кредитного регулирования Национального банка (далее - КДКР). Ценные бумаги, переданные в залог Национальному банку, не могут быть заложены или перезаложены третьему лицу.</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2xawhpcg29q4ayk71buyt">
        <w:r>
          <w:rPr>
            <w:rFonts w:ascii="Arial" w:cs="Arial" w:eastAsia="Arial" w:hAnsi="Arial"/>
            <w:color w:val="1D4ED8"/>
            <w:sz w:val="24"/>
            <w:szCs w:val="24"/>
            <w:u w:val="single"/>
          </w:rPr>
          <w:t xml:space="preserve">19 марта 2014 года № 9/7</w:t>
        </w:r>
      </w:hyperlink>
      <w:r>
        <w:rPr>
          <w:rFonts w:ascii="Arial" w:cs="Arial" w:eastAsia="Arial" w:hAnsi="Arial"/>
          <w:sz w:val="24"/>
          <w:szCs w:val="24"/>
        </w:rPr>
        <w:t xml:space="preserve">, </w:t>
      </w:r>
      <w:hyperlink w:history="1" r:id="rIdeue_8zef3jnfwnfu94y0x">
        <w:r>
          <w:rPr>
            <w:rFonts w:ascii="Arial" w:cs="Arial" w:eastAsia="Arial" w:hAnsi="Arial"/>
            <w:color w:val="1D4ED8"/>
            <w:sz w:val="24"/>
            <w:szCs w:val="24"/>
            <w:u w:val="single"/>
          </w:rPr>
          <w:t xml:space="preserve">25 октября 2017 года № 2017-П-09/45-9-(НПА)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Непогашенный внутридневной кредит автоматически пролонгируется в АТС до следующего рабочего дня, с переоформлением в кредит "овернайт", с процентной ставкой, которая устанавливается за пользование кредитом "овернайт" на дату переоформления. Пролонгация кредита осуществляется только один раз.</w:t>
      </w:r>
    </w:p>
    <w:p>
      <w:pPr>
        <w:spacing w:after="120"/>
        <w:jc w:val="both"/>
      </w:pPr>
      <w:r>
        <w:rPr>
          <w:rFonts w:ascii="Arial" w:cs="Arial" w:eastAsia="Arial" w:hAnsi="Arial"/>
          <w:sz w:val="24"/>
          <w:szCs w:val="24"/>
        </w:rPr>
        <w:t xml:space="preserve">7. Правила работы и временной регламент подачи Заявки на получение внутридневного кредита и погашения внутридневного кредита в АТС регулируется Положением о работе Автоматизированной торговой системы Национального банка Кыргызской Республики (далее - Положение о работе АТС).</w:t>
      </w:r>
    </w:p>
    <w:p>
      <w:pPr>
        <w:spacing w:after="120"/>
        <w:jc w:val="both"/>
      </w:pPr>
      <w:r>
        <w:rPr>
          <w:rFonts w:ascii="Arial" w:cs="Arial" w:eastAsia="Arial" w:hAnsi="Arial"/>
          <w:sz w:val="24"/>
          <w:szCs w:val="24"/>
        </w:rPr>
        <w:t xml:space="preserve">8. Условия и правила, установленные Положением о работе АТС, распространяются на настоящее Положение.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Используемые термины и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Положения, кроме указанных ниже, применяются определения и термины, установленные в Положении о работе АТС.</w:t>
      </w:r>
    </w:p>
    <w:p>
      <w:pPr>
        <w:spacing w:after="120"/>
        <w:jc w:val="both"/>
      </w:pPr>
      <w:r>
        <w:rPr>
          <w:rFonts w:ascii="Arial" w:cs="Arial" w:eastAsia="Arial" w:hAnsi="Arial"/>
          <w:sz w:val="24"/>
          <w:szCs w:val="24"/>
        </w:rPr>
        <w:t xml:space="preserve">9. Внутридневной кредит - кредит в сомах, предоставляемый Национальным банком Банку в целях обеспечения своевременного и бесперебойного проведения платежей в платежной системе Кыргызской Республики с погашением в день выдачи внутридневного кредита, под залоговое обеспечение в виде заклада.</w:t>
      </w:r>
    </w:p>
    <w:p>
      <w:pPr>
        <w:spacing w:after="120"/>
        <w:jc w:val="both"/>
      </w:pPr>
      <w:r>
        <w:rPr>
          <w:rFonts w:ascii="Arial" w:cs="Arial" w:eastAsia="Arial" w:hAnsi="Arial"/>
          <w:sz w:val="24"/>
          <w:szCs w:val="24"/>
        </w:rPr>
        <w:t xml:space="preserve">10. Кредит "овернайт" - кредит в сомах, предоставляемый Национальным банком Банку в течение операционного дня с погашением не позднее следующего рабочего дня, по фиксированной процентной ставке, под залоговое обеспечение в виде заклада.</w:t>
      </w:r>
    </w:p>
    <w:p>
      <w:pPr>
        <w:spacing w:after="120"/>
        <w:jc w:val="both"/>
      </w:pPr>
      <w:r>
        <w:rPr>
          <w:rFonts w:ascii="Arial" w:cs="Arial" w:eastAsia="Arial" w:hAnsi="Arial"/>
          <w:sz w:val="24"/>
          <w:szCs w:val="24"/>
        </w:rPr>
        <w:t xml:space="preserve">11. Авторизация внутридневного кредита - процедура, выполняемая уполномоченным лицом Национального банка для подтверждения и дальнейшего исполнения Заявки на получение внутридневного кредита.</w:t>
      </w:r>
    </w:p>
    <w:p>
      <w:pPr>
        <w:spacing w:after="120"/>
        <w:jc w:val="both"/>
      </w:pPr>
      <w:r>
        <w:rPr>
          <w:rFonts w:ascii="Arial" w:cs="Arial" w:eastAsia="Arial" w:hAnsi="Arial"/>
          <w:sz w:val="24"/>
          <w:szCs w:val="24"/>
        </w:rPr>
        <w:t xml:space="preserve">12. Депозитарий - юридическое лицо Кыргызской Республики, осуществляющее учет и хранение ценных бумаг, регистрацию перехода и подтверждение права собственности на ценные бумаги.</w:t>
      </w:r>
    </w:p>
    <w:p>
      <w:pPr>
        <w:spacing w:after="120"/>
        <w:jc w:val="both"/>
      </w:pPr>
      <w:r>
        <w:rPr>
          <w:rFonts w:ascii="Arial" w:cs="Arial" w:eastAsia="Arial" w:hAnsi="Arial"/>
          <w:sz w:val="24"/>
          <w:szCs w:val="24"/>
        </w:rPr>
        <w:t xml:space="preserve">13. Инвестиционный субсчет счета "депо" - субсчет Банка, открытый в Депозитарии, для целей учета и хранения ценных бумаг, принадлежащих Банку на праве собственности.</w:t>
      </w:r>
    </w:p>
    <w:p>
      <w:pPr>
        <w:spacing w:after="120"/>
        <w:jc w:val="both"/>
      </w:pPr>
      <w:r>
        <w:rPr>
          <w:rFonts w:ascii="Arial" w:cs="Arial" w:eastAsia="Arial" w:hAnsi="Arial"/>
          <w:sz w:val="24"/>
          <w:szCs w:val="24"/>
        </w:rPr>
        <w:t xml:space="preserve">14. Резервный суб-баланс счета "депо" - суб-баланс Банка, открытый в Депозитарии, предназначенный для резервирования ценных бумаг в процессе привлечения кредитов "овернайт" и внутридневной.</w:t>
      </w:r>
    </w:p>
    <w:p>
      <w:pPr>
        <w:spacing w:after="120"/>
        <w:jc w:val="both"/>
      </w:pPr>
      <w:r>
        <w:rPr>
          <w:rFonts w:ascii="Arial" w:cs="Arial" w:eastAsia="Arial" w:hAnsi="Arial"/>
          <w:sz w:val="24"/>
          <w:szCs w:val="24"/>
        </w:rPr>
        <w:t xml:space="preserve">15. Уполномоченное лицо - сотрудник структурного подразделения Национального банка, который уполномочен авторизировать заявки на привлечение внутридневного кредита.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Условия и порядок предоставления внутридневного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Внутридневной кредит предоставляется с соблюдением общих принципов кредитования: срочности, возвратности и обеспеченности.</w:t>
      </w:r>
    </w:p>
    <w:p>
      <w:pPr>
        <w:spacing w:after="120"/>
        <w:jc w:val="both"/>
      </w:pPr>
      <w:r>
        <w:rPr>
          <w:rFonts w:ascii="Arial" w:cs="Arial" w:eastAsia="Arial" w:hAnsi="Arial"/>
          <w:sz w:val="24"/>
          <w:szCs w:val="24"/>
        </w:rPr>
        <w:t xml:space="preserve">17. Для получения внутридневного кредита Банк должен соответствовать следующим требованиям:</w:t>
      </w:r>
    </w:p>
    <w:p>
      <w:pPr>
        <w:spacing w:after="120"/>
        <w:jc w:val="both"/>
      </w:pPr>
      <w:r>
        <w:rPr>
          <w:rFonts w:ascii="Arial" w:cs="Arial" w:eastAsia="Arial" w:hAnsi="Arial"/>
          <w:sz w:val="24"/>
          <w:szCs w:val="24"/>
        </w:rPr>
        <w:t xml:space="preserve">- иметь лицензию Национального банка на проведение банковских операций;</w:t>
      </w:r>
    </w:p>
    <w:p>
      <w:pPr>
        <w:spacing w:after="120"/>
        <w:jc w:val="both"/>
      </w:pPr>
      <w:r>
        <w:rPr>
          <w:rFonts w:ascii="Arial" w:cs="Arial" w:eastAsia="Arial" w:hAnsi="Arial"/>
          <w:sz w:val="24"/>
          <w:szCs w:val="24"/>
        </w:rPr>
        <w:t xml:space="preserve">- не находиться в режиме временного руководства по управлению Банком или консервации. Банку, находящемуся в режиме консервации, временного руководства по управлению банком может предоставляться внутридневной кредит при наличии соответствующего решения Правления Национального банка;</w:t>
      </w:r>
    </w:p>
    <w:p>
      <w:pPr>
        <w:spacing w:after="120"/>
        <w:jc w:val="both"/>
      </w:pPr>
      <w:r>
        <w:rPr>
          <w:rFonts w:ascii="Arial" w:cs="Arial" w:eastAsia="Arial" w:hAnsi="Arial"/>
          <w:sz w:val="24"/>
          <w:szCs w:val="24"/>
        </w:rPr>
        <w:t xml:space="preserve">- иметь корреспондентский счет в национальной валюте в Национальном банке;</w:t>
      </w:r>
    </w:p>
    <w:p>
      <w:pPr>
        <w:spacing w:after="120"/>
        <w:jc w:val="both"/>
      </w:pPr>
      <w:r>
        <w:rPr>
          <w:rFonts w:ascii="Arial" w:cs="Arial" w:eastAsia="Arial" w:hAnsi="Arial"/>
          <w:sz w:val="24"/>
          <w:szCs w:val="24"/>
        </w:rPr>
        <w:t xml:space="preserve">- иметь в наличии подписанное с Национальным банком Генеральное соглашение о внутридневном кредите;</w:t>
      </w:r>
    </w:p>
    <w:p>
      <w:pPr>
        <w:spacing w:after="120"/>
        <w:jc w:val="both"/>
      </w:pPr>
      <w:r>
        <w:rPr>
          <w:rFonts w:ascii="Arial" w:cs="Arial" w:eastAsia="Arial" w:hAnsi="Arial"/>
          <w:sz w:val="24"/>
          <w:szCs w:val="24"/>
        </w:rPr>
        <w:t xml:space="preserve">- иметь в наличии подписанное с Национальным банком Генеральное соглашение о кредите "овернайт";</w:t>
      </w:r>
    </w:p>
    <w:p>
      <w:pPr>
        <w:spacing w:after="120"/>
        <w:jc w:val="both"/>
      </w:pPr>
      <w:r>
        <w:rPr>
          <w:rFonts w:ascii="Arial" w:cs="Arial" w:eastAsia="Arial" w:hAnsi="Arial"/>
          <w:sz w:val="24"/>
          <w:szCs w:val="24"/>
        </w:rPr>
        <w:t xml:space="preserve">- не иметь просроченных денежных обязательств перед Национальным банком по ранее полученным кредитам "овернайт" и процентам по ним;</w:t>
      </w:r>
    </w:p>
    <w:p>
      <w:pPr>
        <w:spacing w:after="120"/>
        <w:jc w:val="both"/>
      </w:pPr>
      <w:r>
        <w:rPr>
          <w:rFonts w:ascii="Arial" w:cs="Arial" w:eastAsia="Arial" w:hAnsi="Arial"/>
          <w:sz w:val="24"/>
          <w:szCs w:val="24"/>
        </w:rPr>
        <w:t xml:space="preserve">- не иметь просроченных денежных обязательств перед Национальным банком по другим кредитам и процентам по ним;</w:t>
      </w:r>
    </w:p>
    <w:p>
      <w:pPr>
        <w:spacing w:after="120"/>
        <w:jc w:val="both"/>
      </w:pPr>
      <w:r>
        <w:rPr>
          <w:rFonts w:ascii="Arial" w:cs="Arial" w:eastAsia="Arial" w:hAnsi="Arial"/>
          <w:sz w:val="24"/>
          <w:szCs w:val="24"/>
        </w:rPr>
        <w:t xml:space="preserve">- иметь в наличии достаточное залоговое обеспечение, отвечающее требованиям, установленным Национальным банком;</w:t>
      </w:r>
    </w:p>
    <w:p>
      <w:pPr>
        <w:spacing w:after="120"/>
        <w:jc w:val="both"/>
      </w:pPr>
      <w:r>
        <w:rPr>
          <w:rFonts w:ascii="Arial" w:cs="Arial" w:eastAsia="Arial" w:hAnsi="Arial"/>
          <w:sz w:val="24"/>
          <w:szCs w:val="24"/>
        </w:rPr>
        <w:t xml:space="preserve">- быть подключенным к межбанковской коммуникационной сети;</w:t>
      </w:r>
    </w:p>
    <w:p>
      <w:pPr>
        <w:spacing w:after="120"/>
        <w:jc w:val="both"/>
      </w:pPr>
      <w:r>
        <w:rPr>
          <w:rFonts w:ascii="Arial" w:cs="Arial" w:eastAsia="Arial" w:hAnsi="Arial"/>
          <w:sz w:val="24"/>
          <w:szCs w:val="24"/>
        </w:rPr>
        <w:t xml:space="preserve">- быть подключенным к АТС.</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kux_igrwegrgxuzhy7k4k">
        <w:r>
          <w:rPr>
            <w:rFonts w:ascii="Arial" w:cs="Arial" w:eastAsia="Arial" w:hAnsi="Arial"/>
            <w:i/>
            <w:iCs/>
            <w:color w:val="1D4ED8"/>
            <w:sz w:val="24"/>
            <w:szCs w:val="24"/>
            <w:u w:val="single"/>
          </w:rPr>
          <w:t xml:space="preserve">19 марта 2014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 Выдача внутридневного кредита осуществляется Национальным банком через АТС.</w:t>
      </w:r>
    </w:p>
    <w:p>
      <w:pPr>
        <w:spacing w:after="120"/>
        <w:jc w:val="both"/>
      </w:pPr>
      <w:r>
        <w:rPr>
          <w:rFonts w:ascii="Arial" w:cs="Arial" w:eastAsia="Arial" w:hAnsi="Arial"/>
          <w:sz w:val="24"/>
          <w:szCs w:val="24"/>
        </w:rPr>
        <w:t xml:space="preserve">19. Для получения внутридневного кредита через АТС, Банк должен подать Заявку на получение внутридневного кредита, заполненную по установленной форме в АТС.</w:t>
      </w:r>
    </w:p>
    <w:p>
      <w:pPr>
        <w:spacing w:after="120"/>
        <w:jc w:val="both"/>
      </w:pPr>
      <w:r>
        <w:rPr>
          <w:rFonts w:ascii="Arial" w:cs="Arial" w:eastAsia="Arial" w:hAnsi="Arial"/>
          <w:sz w:val="24"/>
          <w:szCs w:val="24"/>
        </w:rPr>
        <w:t xml:space="preserve">20. Заявка Банка на получение внутридневного кредита в АТС подлежит авторизации со стороны уполномоченного лица Национального банка.</w:t>
      </w:r>
    </w:p>
    <w:p>
      <w:pPr>
        <w:spacing w:after="120"/>
        <w:jc w:val="both"/>
      </w:pPr>
      <w:r>
        <w:rPr>
          <w:rFonts w:ascii="Arial" w:cs="Arial" w:eastAsia="Arial" w:hAnsi="Arial"/>
          <w:sz w:val="24"/>
          <w:szCs w:val="24"/>
        </w:rPr>
        <w:t xml:space="preserve">21. Банк признает свои обязательства перед Национальным банком по внутридневному кредиту на основании своей Заявки на получение внутридневного кредита в АТС.</w:t>
      </w:r>
    </w:p>
    <w:p>
      <w:pPr>
        <w:spacing w:after="120"/>
        <w:jc w:val="both"/>
      </w:pPr>
      <w:r>
        <w:rPr>
          <w:rFonts w:ascii="Arial" w:cs="Arial" w:eastAsia="Arial" w:hAnsi="Arial"/>
          <w:sz w:val="24"/>
          <w:szCs w:val="24"/>
        </w:rPr>
        <w:t xml:space="preserve">22. Несоответствие Банка требованиям п.17 настоящего Положения является основанием для отказа в предоставлении Банку запрашиваемой суммы внутридневного кредита. В случае отказа в предоставлении внутридневного кредита, уполномоченное лицо Национального банка не авторизирует заявку Банка в АТС на получение внутридневного кредита с указанием причины.</w:t>
      </w:r>
    </w:p>
    <w:p>
      <w:pPr>
        <w:spacing w:after="120"/>
        <w:jc w:val="both"/>
      </w:pPr>
      <w:r>
        <w:rPr>
          <w:rFonts w:ascii="Arial" w:cs="Arial" w:eastAsia="Arial" w:hAnsi="Arial"/>
          <w:sz w:val="24"/>
          <w:szCs w:val="24"/>
        </w:rPr>
        <w:t xml:space="preserve">23. Выдача внутридневного кредита осуществляется путем зачисления суммы предоставляемого Национальным банком внутридневного кредита на корреспондентский счет Банка в Национальном банке.</w:t>
      </w:r>
    </w:p>
    <w:p>
      <w:pPr>
        <w:spacing w:after="120"/>
        <w:jc w:val="both"/>
      </w:pPr>
      <w:r>
        <w:rPr>
          <w:rFonts w:ascii="Arial" w:cs="Arial" w:eastAsia="Arial" w:hAnsi="Arial"/>
          <w:sz w:val="24"/>
          <w:szCs w:val="24"/>
        </w:rPr>
        <w:t xml:space="preserve">24. Временной регламент подачи заявки на получение внутридневного кредита регулируется Положением о работе АТС.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Обеспечение внутридневного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Дополнительно к требованиям по виду обеспечения, устанавливаемым КДКР в соответствии с п.5 настоящего Положения, ценные бумаги, предоставляемые в обеспечение внутридневного кредита, должны отвечать следующим требованиям:</w:t>
      </w:r>
    </w:p>
    <w:p>
      <w:pPr>
        <w:spacing w:after="120"/>
        <w:jc w:val="both"/>
      </w:pPr>
      <w:r>
        <w:rPr>
          <w:rFonts w:ascii="Arial" w:cs="Arial" w:eastAsia="Arial" w:hAnsi="Arial"/>
          <w:sz w:val="24"/>
          <w:szCs w:val="24"/>
        </w:rPr>
        <w:t xml:space="preserve">- принадлежать Банку на праве собственности;</w:t>
      </w:r>
    </w:p>
    <w:p>
      <w:pPr>
        <w:spacing w:after="120"/>
        <w:jc w:val="both"/>
      </w:pPr>
      <w:r>
        <w:rPr>
          <w:rFonts w:ascii="Arial" w:cs="Arial" w:eastAsia="Arial" w:hAnsi="Arial"/>
          <w:sz w:val="24"/>
          <w:szCs w:val="24"/>
        </w:rPr>
        <w:t xml:space="preserve">- храниться и учитываться на суб-балансе "Инвестиционный" либо "Резервный" счета "депо" Банка в Депозитарии ценных бумаг;</w:t>
      </w:r>
    </w:p>
    <w:p>
      <w:pPr>
        <w:spacing w:after="120"/>
        <w:jc w:val="both"/>
      </w:pPr>
      <w:r>
        <w:rPr>
          <w:rFonts w:ascii="Arial" w:cs="Arial" w:eastAsia="Arial" w:hAnsi="Arial"/>
          <w:sz w:val="24"/>
          <w:szCs w:val="24"/>
        </w:rPr>
        <w:t xml:space="preserve">- не быть обремененными другими обязательствами.</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7qh-pso4o-5dfj6yuurm3">
        <w:r>
          <w:rPr>
            <w:rFonts w:ascii="Arial" w:cs="Arial" w:eastAsia="Arial" w:hAnsi="Arial"/>
            <w:i/>
            <w:iCs/>
            <w:color w:val="1D4ED8"/>
            <w:sz w:val="24"/>
            <w:szCs w:val="24"/>
            <w:u w:val="single"/>
          </w:rPr>
          <w:t xml:space="preserve">19 марта 2014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26. Несоответствие залогового обеспечения требованиям, предъявляемым Национальным банком к обеспечению, является основанием для отказа в предоставлении Банку запрашиваемой суммы внутридневного кредита.</w:t>
      </w:r>
    </w:p>
    <w:p>
      <w:pPr>
        <w:spacing w:after="120"/>
        <w:jc w:val="both"/>
      </w:pPr>
      <w:r>
        <w:rPr>
          <w:rFonts w:ascii="Arial" w:cs="Arial" w:eastAsia="Arial" w:hAnsi="Arial"/>
          <w:sz w:val="24"/>
          <w:szCs w:val="24"/>
        </w:rPr>
        <w:t xml:space="preserve">27. Предмет залога в виде заклада считается переданным Банком во владение Национального банка с момента предоставления Национальным банком Банку внутридневного кредита.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Порядок погашения и пролонгации внутридневного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Погашение суммы внутридневного кредита производится в день выдачи внутридневного кредита Банком через АТС согласно Положению о работе Автоматизированной торговой системы Национального банка Кыргызской Республики.</w:t>
      </w:r>
    </w:p>
    <w:p>
      <w:pPr>
        <w:spacing w:after="120"/>
        <w:jc w:val="both"/>
      </w:pPr>
      <w:r>
        <w:rPr>
          <w:rFonts w:ascii="Arial" w:cs="Arial" w:eastAsia="Arial" w:hAnsi="Arial"/>
          <w:sz w:val="24"/>
          <w:szCs w:val="24"/>
        </w:rPr>
        <w:t xml:space="preserve">29. Внутридневной кредит должен быть погашен в полном объеме, частичное погашение внутридневного кредита не допускается.</w:t>
      </w:r>
    </w:p>
    <w:p>
      <w:pPr>
        <w:spacing w:after="120"/>
        <w:jc w:val="both"/>
      </w:pPr>
      <w:r>
        <w:rPr>
          <w:rFonts w:ascii="Arial" w:cs="Arial" w:eastAsia="Arial" w:hAnsi="Arial"/>
          <w:sz w:val="24"/>
          <w:szCs w:val="24"/>
        </w:rPr>
        <w:t xml:space="preserve">30. В случае своевременного и полного исполнения Банком своих обязательств по внутридневному кредиту, АТС осуществляет высвобождение и перевод ценных бумаг, предоставленных в залог, на инвестиционный либо на резервный суб-баланс счета "депо" Банка в Депозитарии.</w:t>
      </w:r>
    </w:p>
    <w:p>
      <w:pPr>
        <w:spacing w:after="120"/>
        <w:jc w:val="both"/>
      </w:pPr>
      <w:r>
        <w:rPr>
          <w:rFonts w:ascii="Arial" w:cs="Arial" w:eastAsia="Arial" w:hAnsi="Arial"/>
          <w:sz w:val="24"/>
          <w:szCs w:val="24"/>
        </w:rPr>
        <w:t xml:space="preserve">31. Внутридневной кредит считается непогашенным в случае неисполнения Банком своих обязательств по возврату внутридневного кредита в АТС в срок, указанный в Положении о работе Автоматизированной торговой системы Национального банка Кыргызской Республики. Непогашенный внутридневной кредит в соответствии с п.6 настоящего Положения автоматически пролонгируется в АТС. При этом обязательства Банка по погашению внутридневного кредита прекращаются, залоговое обеспечение кредита становится обеспечением пролонгированного кредита, переоформленного в кредит "овернайт".</w:t>
      </w:r>
    </w:p>
    <w:p>
      <w:pPr>
        <w:spacing w:after="120"/>
        <w:jc w:val="both"/>
      </w:pPr>
      <w:r>
        <w:rPr>
          <w:rFonts w:ascii="Arial" w:cs="Arial" w:eastAsia="Arial" w:hAnsi="Arial"/>
          <w:sz w:val="24"/>
          <w:szCs w:val="24"/>
        </w:rPr>
        <w:t xml:space="preserve">32. Возникающие правоотношения между Национальным банком и Банком после переоформления непогашенного внутридневного кредита в кредит "овернайт" в дальнейшем регулируются на основании Положения о кредите "овернайт".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В настоящее Положение Национальным банком могут вноситься изменения и дополнения, направленные на совершенствование проведения операций по предоставлению внутридневного кредита.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ГЕНЕРАЛЬНОЕ СОГЛАШЕНИЕ
 о внутридневном кредите</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редакции постановления Правления Нацбанка КР от </w:t>
      </w:r>
      <w:hyperlink w:history="1" r:id="rId7trbscpnsfdjkkxjjibmr">
        <w:r>
          <w:rPr>
            <w:rFonts w:ascii="Arial" w:cs="Arial" w:eastAsia="Arial" w:hAnsi="Arial"/>
            <w:color w:val="1D4ED8"/>
            <w:sz w:val="24"/>
            <w:szCs w:val="24"/>
            <w:u w:val="single"/>
          </w:rPr>
          <w:t xml:space="preserve">19 марта 2014 года № 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__________</w:t>
      </w:r>
    </w:p>
    <w:p>
      <w:pPr>
        <w:spacing w:after="120"/>
        <w:jc w:val="both"/>
      </w:pPr>
      <w:r>
        <w:rPr>
          <w:rFonts w:ascii="Arial" w:cs="Arial" w:eastAsia="Arial" w:hAnsi="Arial"/>
          <w:sz w:val="24"/>
          <w:szCs w:val="24"/>
        </w:rPr>
        <w:t xml:space="preserve">г.Бишкек "___" 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 действующего на основании </w:t>
      </w:r>
      <w:hyperlink w:history="1" r:id="rIdebjohyak4g9kta-2yxme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(и приказа № _______ от ________________), с одной стороны, и ____________________________, именуемое в дальнейшем "Банк" или "Залогодатель", в лице ____________________________________, действующего на основании Устава, с другой стороны, при совместном упоминании в дальнейшем "Стороны", руководствуясь Положением о внутридневном кредите Национального банка Кыргызской Республики (далее по тексту "Положение"), заключили настоящее Генеральное соглашение (далее по тексту "Генеральное соглашение") о нижеследующем: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Предмет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Предметом настоящего Генерального соглашения является определение условий предоставления Национальным банком внутридневного кредита Банку через АТС и регулирование возникающих при этом правоотношений.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Условия предоставления, погашения и пролонгации внутридневного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Банк имеет право получать внутридневной кредит в соответствии с Положением и настоящим Генеральным соглашением.</w:t>
      </w:r>
    </w:p>
    <w:p>
      <w:pPr>
        <w:spacing w:after="120"/>
        <w:jc w:val="both"/>
      </w:pPr>
      <w:r>
        <w:rPr>
          <w:rFonts w:ascii="Arial" w:cs="Arial" w:eastAsia="Arial" w:hAnsi="Arial"/>
          <w:sz w:val="24"/>
          <w:szCs w:val="24"/>
        </w:rPr>
        <w:t xml:space="preserve">2.2. Порядок получения, погашения и пролонгации внутридневного кредита регулируется Положением, Положением о работе Автоматизированной торговой системы Национального банка Кыргызской Республики и настоящим Генеральным соглашением.</w:t>
      </w:r>
    </w:p>
    <w:p>
      <w:pPr>
        <w:spacing w:after="120"/>
        <w:jc w:val="both"/>
      </w:pPr>
      <w:r>
        <w:rPr>
          <w:rFonts w:ascii="Arial" w:cs="Arial" w:eastAsia="Arial" w:hAnsi="Arial"/>
          <w:sz w:val="24"/>
          <w:szCs w:val="24"/>
        </w:rPr>
        <w:t xml:space="preserve">2.3. Для получения внутридневного кредита в АТС Банк должен соответствовать требованиям Положения о работе Автоматизированной торговой системы Национального банка Кыргызской Республики и Положения.</w:t>
      </w:r>
    </w:p>
    <w:p>
      <w:pPr>
        <w:spacing w:after="120"/>
        <w:jc w:val="both"/>
      </w:pPr>
      <w:r>
        <w:rPr>
          <w:rFonts w:ascii="Arial" w:cs="Arial" w:eastAsia="Arial" w:hAnsi="Arial"/>
          <w:sz w:val="24"/>
          <w:szCs w:val="24"/>
        </w:rPr>
        <w:t xml:space="preserve">2.4. Выдача внутридневного кредита осуществляется в национальной валюте, на беспроцентной основе, под залоговое обеспечение в виде заклада, в целях повышения эффективности работы платежной системы Кыргызской Республики, в любой рабочий день, кроме последнего рабочего дня квартала.</w:t>
      </w:r>
    </w:p>
    <w:p>
      <w:pPr>
        <w:spacing w:after="120"/>
        <w:jc w:val="both"/>
      </w:pPr>
      <w:r>
        <w:rPr>
          <w:rFonts w:ascii="Arial" w:cs="Arial" w:eastAsia="Arial" w:hAnsi="Arial"/>
          <w:sz w:val="24"/>
          <w:szCs w:val="24"/>
        </w:rPr>
        <w:t xml:space="preserve">2.5. Национальный банк обязуется своевременно и в полном объеме осуществлять зачисление денежных средств на корреспондентский счет Банка в Национальном банке после авторизации заявки Банка в АТС на получение внутридневного кредита.</w:t>
      </w:r>
    </w:p>
    <w:p>
      <w:pPr>
        <w:spacing w:after="120"/>
        <w:jc w:val="both"/>
      </w:pPr>
      <w:r>
        <w:rPr>
          <w:rFonts w:ascii="Arial" w:cs="Arial" w:eastAsia="Arial" w:hAnsi="Arial"/>
          <w:sz w:val="24"/>
          <w:szCs w:val="24"/>
        </w:rPr>
        <w:t xml:space="preserve">2.6. Погашение внутридневного кредита осуществляется Банком в АТС в день его выдачи в срок, определенный в Положении о работе Автоматизированной торговой системы Национального банка Кыргызской Республики.</w:t>
      </w:r>
    </w:p>
    <w:p>
      <w:pPr>
        <w:spacing w:after="120"/>
        <w:jc w:val="both"/>
      </w:pPr>
      <w:r>
        <w:rPr>
          <w:rFonts w:ascii="Arial" w:cs="Arial" w:eastAsia="Arial" w:hAnsi="Arial"/>
          <w:sz w:val="24"/>
          <w:szCs w:val="24"/>
        </w:rPr>
        <w:t xml:space="preserve">2.7. В случае своевременного и полного исполнения Банком своих обязательств по внутридневному кредиту, АТС осуществляет высвобождение и перевод ценных бумаг, предоставленных в залог на инвестиционный либо резервный суб-баланс счета "депо" Банка в Депозитарии.</w:t>
      </w:r>
    </w:p>
    <w:p>
      <w:pPr>
        <w:spacing w:after="120"/>
        <w:jc w:val="both"/>
      </w:pPr>
      <w:r>
        <w:rPr>
          <w:rFonts w:ascii="Arial" w:cs="Arial" w:eastAsia="Arial" w:hAnsi="Arial"/>
          <w:sz w:val="24"/>
          <w:szCs w:val="24"/>
        </w:rPr>
        <w:t xml:space="preserve">2.8. В случае неисполнения Банком своих обязательств по возврату внутридневного кредита в АТС в срок, определенный в Положении о работе Автоматизированной торговой системы Национального банка Кыргызской Республики, Банк дает право АТС автоматически пролонгировать непогашенный внутридневной кредит до следующего рабочего дня, с переоформлением непогашенного внутридневного кредита в кредит "овернайт", с процентной ставкой, которая установлена за пользование кредитом "овернайт" на дату переоформления.</w:t>
      </w:r>
    </w:p>
    <w:p>
      <w:pPr>
        <w:spacing w:after="120"/>
        <w:jc w:val="both"/>
      </w:pPr>
      <w:r>
        <w:rPr>
          <w:rFonts w:ascii="Arial" w:cs="Arial" w:eastAsia="Arial" w:hAnsi="Arial"/>
          <w:sz w:val="24"/>
          <w:szCs w:val="24"/>
        </w:rPr>
        <w:t xml:space="preserve">2.9. Возникающие правоотношения между Национальным банком и Банком после переоформления непогашенного внутридневного кредита в кредит "овернайт" в дальнейшем регулируются на основании Положения о кредите "овернайт" и Генерального соглашения о кредите "овернайт".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Залоговое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Обязательство Банка по возврату внутридневного кредита обеспечивается залогом в вида заклада. Залог в виде заклада должен соответствовать требованиям, определенным в Положении.</w:t>
      </w:r>
    </w:p>
    <w:p>
      <w:pPr>
        <w:spacing w:after="120"/>
        <w:jc w:val="both"/>
      </w:pPr>
      <w:r>
        <w:rPr>
          <w:rFonts w:ascii="Arial" w:cs="Arial" w:eastAsia="Arial" w:hAnsi="Arial"/>
          <w:sz w:val="24"/>
          <w:szCs w:val="24"/>
        </w:rPr>
        <w:t xml:space="preserve">3.2. Предмет залога в виде заклада считается переданным Банком во владение Национальному банку с момента предоставления Национальным банком Банку внутридневного кредита, согласно его Заявке на получение внутридневного кредита.</w:t>
      </w:r>
    </w:p>
    <w:p>
      <w:pPr>
        <w:spacing w:after="120"/>
        <w:jc w:val="both"/>
      </w:pPr>
      <w:r>
        <w:rPr>
          <w:rFonts w:ascii="Arial" w:cs="Arial" w:eastAsia="Arial" w:hAnsi="Arial"/>
          <w:sz w:val="24"/>
          <w:szCs w:val="24"/>
        </w:rPr>
        <w:t xml:space="preserve">3.3. Залогодержатель не страхует предмет заклада. Страхование предмета заклада в объеме его стоимости может осуществляться Залогодателем за свой счет.</w:t>
      </w:r>
    </w:p>
    <w:p>
      <w:pPr>
        <w:spacing w:after="120"/>
        <w:jc w:val="both"/>
      </w:pPr>
      <w:r>
        <w:rPr>
          <w:rFonts w:ascii="Arial" w:cs="Arial" w:eastAsia="Arial" w:hAnsi="Arial"/>
          <w:sz w:val="24"/>
          <w:szCs w:val="24"/>
        </w:rPr>
        <w:t xml:space="preserve">3.4. Предмет залога в виде заклада, являющийся обеспечением непогашенного внутридневного кредита, при его пролонгации и переоформлении в кредит "овернайт", становится обеспечением оформленного кредита "овернайт".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Ответственность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Банк несет полную ответственность за свои обязательства по внутридневному кредиту в соответствии с Заявкой на получение внутридневного кредита, Положением и настоящим Генеральным соглашением.</w:t>
      </w:r>
    </w:p>
    <w:p>
      <w:pPr>
        <w:spacing w:after="120"/>
        <w:jc w:val="both"/>
      </w:pPr>
      <w:r>
        <w:rPr>
          <w:rFonts w:ascii="Arial" w:cs="Arial" w:eastAsia="Arial" w:hAnsi="Arial"/>
          <w:sz w:val="24"/>
          <w:szCs w:val="24"/>
        </w:rPr>
        <w:t xml:space="preserve">4.2. Национальный банк не несет ответственности за ущерб, причиненный Банку вследствие нарушения им Положения и настоящего Генерального соглашения.</w:t>
      </w:r>
    </w:p>
    <w:p>
      <w:pPr>
        <w:spacing w:after="120"/>
        <w:jc w:val="both"/>
      </w:pPr>
      <w:r>
        <w:rPr>
          <w:rFonts w:ascii="Arial" w:cs="Arial" w:eastAsia="Arial" w:hAnsi="Arial"/>
          <w:sz w:val="24"/>
          <w:szCs w:val="24"/>
        </w:rPr>
        <w:t xml:space="preserve">4.3. Стороны несут полную ответственность за правильность, своевременность и конфиденциальность совершаемых их сотрудниками действий, связанных с проведением операций по получению, погашению и пролонгации внутридневного кредита, в соответствии с Положением и настоящим Генеральным Соглашением.</w:t>
      </w:r>
    </w:p>
    <w:p>
      <w:pPr>
        <w:spacing w:after="120"/>
        <w:jc w:val="both"/>
      </w:pPr>
      <w:r>
        <w:rPr>
          <w:rFonts w:ascii="Arial" w:cs="Arial" w:eastAsia="Arial" w:hAnsi="Arial"/>
          <w:sz w:val="24"/>
          <w:szCs w:val="24"/>
        </w:rPr>
        <w:t xml:space="preserve">4.4. Банк несет полную ответственность за соблюдение условий безопасности и конфиденциальности при работе с закрытыми ключами и сертификатами ключа подписи, выданными ответственным лицам Банка удостоверяющим центром, функции которого выполняет Национальный банк, а также за соблюдение правил их хранения и использования.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Технические сбои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Технические сбои в АТС регулируются в соответствии с Положением о работе Автоматизированной торговой системы Национального банка Кыргызской Республики. В случае технического сбоя в АТС, в результате которого становится невозможной автоматическое проведение выдачи внутридневного кредита, Национальный банк распоряжением Заместителя Председателя Национального банка может приостановить выдачу внутридневного кредита на период до восстановления работоспособности АТС, либо осуществлять выдачу внутридневного кредита на основании Заявки на получение внутридневного кредита, предоставленной Банком на бумажном носителе в соответствии с приложением 1 к настоящему Генеральному соглашению.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Разрешение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Споры и разногласия, возникающие в процессе исполнения настоящего Генерального соглашения, подлежат урегулированию путем переговоров Сторон, в целях выработки взаимоприемлемого решения.</w:t>
      </w:r>
    </w:p>
    <w:p>
      <w:pPr>
        <w:spacing w:after="120"/>
        <w:jc w:val="both"/>
      </w:pPr>
      <w:r>
        <w:rPr>
          <w:rFonts w:ascii="Arial" w:cs="Arial" w:eastAsia="Arial" w:hAnsi="Arial"/>
          <w:sz w:val="24"/>
          <w:szCs w:val="24"/>
        </w:rPr>
        <w:t xml:space="preserve">6.2. Неурегулированные споры разрешаются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Прочие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 настоящее Генеральное соглашение могут быть внесены дополнения и изменения по обоюдному согласию Сторон.</w:t>
      </w:r>
    </w:p>
    <w:p>
      <w:pPr>
        <w:spacing w:after="120"/>
        <w:jc w:val="both"/>
      </w:pPr>
      <w:r>
        <w:rPr>
          <w:rFonts w:ascii="Arial" w:cs="Arial" w:eastAsia="Arial" w:hAnsi="Arial"/>
          <w:sz w:val="24"/>
          <w:szCs w:val="24"/>
        </w:rPr>
        <w:t xml:space="preserve">7.2. Все дополнения и изменения к настоящему Генеральному соглашению являются действительными, если они совершены в письменной форме и подписаны обеими Сторонами.</w:t>
      </w:r>
    </w:p>
    <w:p>
      <w:pPr>
        <w:spacing w:after="120"/>
        <w:jc w:val="both"/>
      </w:pPr>
      <w:r>
        <w:rPr>
          <w:rFonts w:ascii="Arial" w:cs="Arial" w:eastAsia="Arial" w:hAnsi="Arial"/>
          <w:sz w:val="24"/>
          <w:szCs w:val="24"/>
        </w:rPr>
        <w:t xml:space="preserve">7.3. В случае реорганизации или ликвидации Сторон, все права и обязанности Сторон по настоящему Генеральному соглашению переходят на правопреемников Сторон.</w:t>
      </w:r>
    </w:p>
    <w:p>
      <w:pPr>
        <w:spacing w:after="120"/>
        <w:jc w:val="both"/>
      </w:pPr>
      <w:r>
        <w:rPr>
          <w:rFonts w:ascii="Arial" w:cs="Arial" w:eastAsia="Arial" w:hAnsi="Arial"/>
          <w:sz w:val="24"/>
          <w:szCs w:val="24"/>
        </w:rPr>
        <w:t xml:space="preserve">7.4. Настоящее Соглашение составлено в 2-х (двух) подлинных экземплярах на русском языке и в 2-х (двух) экземплярах на кыргызском языке, по два экземпляра для каждой из Сторон, имеющих одинаковую юридическую силу. Два экземпляра настоящего Соглашения хранятся в Национальном банке, два других - передаются Банку.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Срок действия и порядок расторжения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Настоящее Генеральное соглашение вступает в силу с момента его подписания обеими Сторонами и действует в течение одного календарного года.</w:t>
      </w:r>
    </w:p>
    <w:p>
      <w:pPr>
        <w:spacing w:after="120"/>
        <w:jc w:val="both"/>
      </w:pPr>
      <w:r>
        <w:rPr>
          <w:rFonts w:ascii="Arial" w:cs="Arial" w:eastAsia="Arial" w:hAnsi="Arial"/>
          <w:sz w:val="24"/>
          <w:szCs w:val="24"/>
        </w:rPr>
        <w:t xml:space="preserve">8.2. Настоящее Генеральное соглашение считается продленным на каждый последующий календарный год, если ни одна из Сторон за один календарный месяц до истечения срока действия настоящего Генерального соглашения не заявила в письменной форме о намерении его расторжения. Расторжение Генерального соглашения не прекращает обязательства Банка по уже полученным внутридневным кредитам и связанному с ними залоговому обеспечению.</w:t>
      </w:r>
    </w:p>
    <w:p>
      <w:pPr>
        <w:spacing w:after="120"/>
        <w:jc w:val="both"/>
      </w:pPr>
      <w:r>
        <w:rPr>
          <w:rFonts w:ascii="Arial" w:cs="Arial" w:eastAsia="Arial" w:hAnsi="Arial"/>
          <w:sz w:val="24"/>
          <w:szCs w:val="24"/>
        </w:rPr>
        <w:t xml:space="preserve">8.3. Стороны вправе в одностороннем порядке расторгнуть настоящее Генеральное соглашение с предварительным уведомлением другой Стороны за один календарный месяц.</w:t>
      </w:r>
    </w:p>
    <w:p>
      <w:pPr>
        <w:spacing w:after="120"/>
        <w:jc w:val="both"/>
      </w:pPr>
      <w:r>
        <w:rPr>
          <w:rFonts w:ascii="Arial" w:cs="Arial" w:eastAsia="Arial" w:hAnsi="Arial"/>
          <w:sz w:val="24"/>
          <w:szCs w:val="24"/>
        </w:rPr>
        <w:t xml:space="preserve">8.4. Национальный банк имеет право в одностороннем порядке без предварительного уведомления Банка расторгнуть настоящее Генеральное соглашение в случаях:</w:t>
      </w:r>
    </w:p>
    <w:p>
      <w:pPr>
        <w:spacing w:after="120"/>
        <w:jc w:val="both"/>
      </w:pPr>
      <w:r>
        <w:rPr>
          <w:rFonts w:ascii="Arial" w:cs="Arial" w:eastAsia="Arial" w:hAnsi="Arial"/>
          <w:sz w:val="24"/>
          <w:szCs w:val="24"/>
        </w:rPr>
        <w:t xml:space="preserve">- нарушения Банком Положения и условий настоящего Генерального соглашения;</w:t>
      </w:r>
    </w:p>
    <w:p>
      <w:pPr>
        <w:spacing w:after="120"/>
        <w:jc w:val="both"/>
      </w:pPr>
      <w:r>
        <w:rPr>
          <w:rFonts w:ascii="Arial" w:cs="Arial" w:eastAsia="Arial" w:hAnsi="Arial"/>
          <w:sz w:val="24"/>
          <w:szCs w:val="24"/>
        </w:rPr>
        <w:t xml:space="preserve">- несоблюдения Банком условий пункта 2.3. настоящего Генерального соглашения;</w:t>
      </w:r>
    </w:p>
    <w:p>
      <w:pPr>
        <w:spacing w:after="120"/>
        <w:jc w:val="both"/>
      </w:pPr>
      <w:r>
        <w:rPr>
          <w:rFonts w:ascii="Arial" w:cs="Arial" w:eastAsia="Arial" w:hAnsi="Arial"/>
          <w:sz w:val="24"/>
          <w:szCs w:val="24"/>
        </w:rPr>
        <w:t xml:space="preserve">- отзыва у Банка лицензии на проведение банковских операций, выданной Национальным банком;</w:t>
      </w:r>
    </w:p>
    <w:p>
      <w:pPr>
        <w:spacing w:after="120"/>
        <w:jc w:val="both"/>
      </w:pPr>
      <w:r>
        <w:rPr>
          <w:rFonts w:ascii="Arial" w:cs="Arial" w:eastAsia="Arial" w:hAnsi="Arial"/>
          <w:sz w:val="24"/>
          <w:szCs w:val="24"/>
        </w:rPr>
        <w:t xml:space="preserve">- объявления о банкротстве Банка;</w:t>
      </w:r>
    </w:p>
    <w:p>
      <w:pPr>
        <w:spacing w:after="120"/>
        <w:jc w:val="both"/>
      </w:pPr>
      <w:r>
        <w:rPr>
          <w:rFonts w:ascii="Arial" w:cs="Arial" w:eastAsia="Arial" w:hAnsi="Arial"/>
          <w:sz w:val="24"/>
          <w:szCs w:val="24"/>
        </w:rPr>
        <w:t xml:space="preserve">- прекращения деятельности Банка как юридического лица,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Юридические адреса и реквизиты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 __________________________</w:t>
      </w:r>
    </w:p>
    <w:p>
      <w:pPr>
        <w:spacing w:after="120"/>
        <w:jc w:val="both"/>
      </w:pPr>
      <w:r>
        <w:rPr>
          <w:rFonts w:ascii="Arial" w:cs="Arial" w:eastAsia="Arial" w:hAnsi="Arial"/>
          <w:sz w:val="24"/>
          <w:szCs w:val="24"/>
        </w:rPr>
        <w:t xml:space="preserve">(почтовый индекс, адрес) (почтовый индекс, адрес)</w:t>
      </w:r>
    </w:p>
    <w:p>
      <w:pPr>
        <w:spacing w:after="120"/>
        <w:jc w:val="both"/>
      </w:pPr>
      <w:r>
        <w:rPr>
          <w:rFonts w:ascii="Arial" w:cs="Arial" w:eastAsia="Arial" w:hAnsi="Arial"/>
          <w:sz w:val="24"/>
          <w:szCs w:val="24"/>
        </w:rPr>
        <w:t xml:space="preserve">__________________________ __________________________</w:t>
      </w:r>
    </w:p>
    <w:p>
      <w:pPr>
        <w:spacing w:after="120"/>
        <w:jc w:val="both"/>
      </w:pPr>
      <w:r>
        <w:rPr>
          <w:rFonts w:ascii="Arial" w:cs="Arial" w:eastAsia="Arial" w:hAnsi="Arial"/>
          <w:sz w:val="24"/>
          <w:szCs w:val="24"/>
        </w:rPr>
        <w:t xml:space="preserve">(должность) (должность)</w:t>
      </w:r>
    </w:p>
    <w:p>
      <w:pPr>
        <w:spacing w:after="120"/>
        <w:jc w:val="both"/>
      </w:pPr>
      <w:r>
        <w:rPr>
          <w:rFonts w:ascii="Arial" w:cs="Arial" w:eastAsia="Arial" w:hAnsi="Arial"/>
          <w:sz w:val="24"/>
          <w:szCs w:val="24"/>
        </w:rPr>
        <w:t xml:space="preserve">__________________________ __________________________</w:t>
      </w:r>
    </w:p>
    <w:p>
      <w:pPr>
        <w:spacing w:after="120"/>
        <w:jc w:val="both"/>
      </w:pPr>
      <w:r>
        <w:rPr>
          <w:rFonts w:ascii="Arial" w:cs="Arial" w:eastAsia="Arial" w:hAnsi="Arial"/>
          <w:sz w:val="24"/>
          <w:szCs w:val="24"/>
        </w:rPr>
        <w:t xml:space="preserve">(ФИО, подпись) (ФИО,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ЗАЯВКА</w:t>
      </w:r>
    </w:p>
    <w:p>
      <w:pPr>
        <w:spacing w:after="240" w:before="200"/>
        <w:jc w:val="center"/>
      </w:pPr>
      <w:r>
        <w:rPr>
          <w:rFonts w:ascii="Arial" w:cs="Arial" w:eastAsia="Arial" w:hAnsi="Arial"/>
          <w:b/>
          <w:bCs/>
          <w:sz w:val="32"/>
          <w:szCs w:val="32"/>
        </w:rPr>
        <w:t xml:space="preserve">на получение внутридневного кредита № 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Заемщик __________________________________________________________</w:t>
      </w:r>
    </w:p>
    <w:p>
      <w:pPr>
        <w:spacing w:after="120"/>
        <w:jc w:val="both"/>
      </w:pPr>
      <w:r>
        <w:rPr>
          <w:rFonts w:ascii="Arial" w:cs="Arial" w:eastAsia="Arial" w:hAnsi="Arial"/>
          <w:sz w:val="24"/>
          <w:szCs w:val="24"/>
        </w:rPr>
        <w:t xml:space="preserve">(наименование Банка-заемщика)</w:t>
      </w:r>
    </w:p>
    <w:p>
      <w:pPr>
        <w:spacing w:after="120"/>
        <w:jc w:val="both"/>
      </w:pPr>
      <w:r>
        <w:rPr>
          <w:rFonts w:ascii="Arial" w:cs="Arial" w:eastAsia="Arial" w:hAnsi="Arial"/>
          <w:sz w:val="24"/>
          <w:szCs w:val="24"/>
        </w:rPr>
        <w:t xml:space="preserve">1. Просит выдать внутридневной кредит в сумме ____________________ ___________________________________________________________________ сом</w:t>
      </w:r>
    </w:p>
    <w:p>
      <w:pPr>
        <w:spacing w:after="120"/>
        <w:jc w:val="both"/>
      </w:pPr>
      <w:r>
        <w:rPr>
          <w:rFonts w:ascii="Arial" w:cs="Arial" w:eastAsia="Arial" w:hAnsi="Arial"/>
          <w:sz w:val="24"/>
          <w:szCs w:val="24"/>
        </w:rPr>
        <w:t xml:space="preserve">(сумма цифрами и прописью)</w:t>
      </w:r>
    </w:p>
    <w:p>
      <w:pPr>
        <w:spacing w:after="120"/>
        <w:jc w:val="both"/>
      </w:pPr>
      <w:r>
        <w:rPr>
          <w:rFonts w:ascii="Arial" w:cs="Arial" w:eastAsia="Arial" w:hAnsi="Arial"/>
          <w:sz w:val="24"/>
          <w:szCs w:val="24"/>
        </w:rPr>
        <w:t xml:space="preserve">Дата выдачи ___________________________</w:t>
      </w:r>
    </w:p>
    <w:p>
      <w:pPr>
        <w:spacing w:after="120"/>
        <w:jc w:val="both"/>
      </w:pPr>
      <w:r>
        <w:rPr>
          <w:rFonts w:ascii="Arial" w:cs="Arial" w:eastAsia="Arial" w:hAnsi="Arial"/>
          <w:sz w:val="24"/>
          <w:szCs w:val="24"/>
        </w:rPr>
        <w:t xml:space="preserve">Дата погашения ________________________</w:t>
      </w:r>
    </w:p>
    <w:p>
      <w:pPr>
        <w:spacing w:after="120"/>
        <w:jc w:val="both"/>
      </w:pPr>
      <w:r>
        <w:rPr>
          <w:rFonts w:ascii="Arial" w:cs="Arial" w:eastAsia="Arial" w:hAnsi="Arial"/>
          <w:sz w:val="24"/>
          <w:szCs w:val="24"/>
        </w:rPr>
        <w:t xml:space="preserve">2. В обеспечение кредита предоставляется залог в виде:</w:t>
      </w:r>
    </w:p>
    <w:p>
      <w:pPr>
        <w:spacing w:after="120"/>
        <w:jc w:val="both"/>
      </w:pPr>
      <w:r>
        <w:rPr>
          <w:rFonts w:ascii="Arial" w:cs="Arial" w:eastAsia="Arial" w:hAnsi="Arial"/>
          <w:sz w:val="24"/>
          <w:szCs w:val="24"/>
        </w:rPr>
        <w:t xml:space="preserve">Ценные бумаги на сумму ___________________________________ сом, в том числе:</w:t>
      </w:r>
    </w:p>
    <w:p>
      <w:pPr>
        <w:spacing w:after="120"/>
        <w:jc w:val="both"/>
      </w:pPr>
      <w:r>
        <w:rPr>
          <w:rFonts w:ascii="Arial" w:cs="Arial" w:eastAsia="Arial" w:hAnsi="Arial"/>
          <w:sz w:val="24"/>
          <w:szCs w:val="24"/>
        </w:rPr>
        <w:t xml:space="preserve">(сумма цифрами и прописью)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ценной бумаги</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Эмиссия</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погашения</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Ко-во (шт)</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по номиналу ( в сом)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случае неисполнения своих обязательств по возврату внутридневного кредита до _________ г. операционного дня выдачи внутридневного кредита просит сумму внутридневного кредита автоматически пролонгировать до следующего рабочего дня с момента его выдачи, с переоформлением в кредит "овернайт".</w:t>
      </w:r>
    </w:p>
    <w:p>
      <w:pPr>
        <w:spacing w:after="120"/>
        <w:jc w:val="both"/>
      </w:pPr>
      <w:r>
        <w:rPr>
          <w:rFonts w:ascii="Arial" w:cs="Arial" w:eastAsia="Arial" w:hAnsi="Arial"/>
          <w:sz w:val="24"/>
          <w:szCs w:val="24"/>
        </w:rPr>
        <w:t xml:space="preserve">4. Ставка по кредиту "овернайт": __________% годовых.</w:t>
      </w:r>
    </w:p>
    <w:p>
      <w:pPr>
        <w:spacing w:after="120"/>
        <w:jc w:val="both"/>
      </w:pPr>
      <w:r>
        <w:rPr>
          <w:rFonts w:ascii="Arial" w:cs="Arial" w:eastAsia="Arial" w:hAnsi="Arial"/>
          <w:sz w:val="24"/>
          <w:szCs w:val="24"/>
        </w:rPr>
        <w:t xml:space="preserve">Дата выдачи: _______________________</w:t>
      </w:r>
    </w:p>
    <w:p>
      <w:pPr>
        <w:spacing w:after="120"/>
        <w:jc w:val="both"/>
      </w:pPr>
      <w:r>
        <w:rPr>
          <w:rFonts w:ascii="Arial" w:cs="Arial" w:eastAsia="Arial" w:hAnsi="Arial"/>
          <w:sz w:val="24"/>
          <w:szCs w:val="24"/>
        </w:rPr>
        <w:t xml:space="preserve">Дата погашения: ____________________</w:t>
      </w:r>
    </w:p>
    <w:p>
      <w:pPr>
        <w:spacing w:after="120"/>
        <w:jc w:val="both"/>
      </w:pPr>
      <w:r>
        <w:rPr>
          <w:rFonts w:ascii="Arial" w:cs="Arial" w:eastAsia="Arial" w:hAnsi="Arial"/>
          <w:sz w:val="24"/>
          <w:szCs w:val="24"/>
        </w:rPr>
        <w:t xml:space="preserve">5. Обеспечением пролонгированного внутридневного кредита, переоформленного в кредит "овернайт", просит считать залоговое обеспечение, предоставленное в обеспечение внутридневного кредита, указанное в пункте 2 настоящей Заявки.</w:t>
      </w:r>
    </w:p>
    <w:p>
      <w:pPr>
        <w:spacing w:after="120"/>
        <w:jc w:val="both"/>
      </w:pPr>
      <w:r>
        <w:rPr>
          <w:rFonts w:ascii="Arial" w:cs="Arial" w:eastAsia="Arial" w:hAnsi="Arial"/>
          <w:sz w:val="24"/>
          <w:szCs w:val="24"/>
        </w:rPr>
        <w:t xml:space="preserve">6. Дальнейшие действия Национального банка, начиная с момента переоформления суммы внутридневного кредита в кредит "овернайт" и до полного его погашения, просит осуществлять в соответствии с Положением о кредите "овернайт", утвержденным постановлением Правления Национального банка № __________ от _______________ г.</w:t>
      </w:r>
    </w:p>
    <w:p>
      <w:pPr>
        <w:spacing w:after="120"/>
        <w:jc w:val="both"/>
      </w:pPr>
      <w:r>
        <w:rPr>
          <w:rFonts w:ascii="Arial" w:cs="Arial" w:eastAsia="Arial" w:hAnsi="Arial"/>
          <w:sz w:val="24"/>
          <w:szCs w:val="24"/>
        </w:rPr>
        <w:t xml:space="preserve">7. В случае недостаточности средств на корреспондентском счете Банка в Национальном банке, Банк предоставляет право Национальному банку в безакцептном порядке обратить взыскание на предмет заклада, перечисленный в пункте 2 настоящей Заявки, сразу в момент наступления срока исполнения обязательства, обеспеченного закладом.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Банка-заемщика)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mgchty_u139tqjhpz3wl">
      <w:r>
        <w:rPr>
          <w:rFonts w:ascii="Arial" w:cs="Arial" w:eastAsia="Arial" w:hAnsi="Arial"/>
          <w:color w:val="132D3F"/>
          <w:sz w:val="16"/>
          <w:szCs w:val="16"/>
          <w:u w:val="single"/>
        </w:rPr>
        <w:t xml:space="preserve">dalil.kg/document/302621</w:t>
      </w:r>
    </w:hyperlink>
  </w:p>
  <w:p>
    <w:pPr>
      <w:spacing w:after="0" w:before="40"/>
      <w:jc w:val="center"/>
    </w:pPr>
    <w:hyperlink w:history="1" r:id="rIdilmxu4ks9bmjhlgk5kwg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taitn1vtyvn4l99mynlw" Type="http://schemas.openxmlformats.org/officeDocument/2006/relationships/hyperlink" Target="https://dalil.kg/document/302930" TargetMode="External"/><Relationship Id="rIdnnd717n3r4ctppdse5vuk" Type="http://schemas.openxmlformats.org/officeDocument/2006/relationships/hyperlink" Target="https://dalil.kg/document/800019" TargetMode="External"/><Relationship Id="rIdqmijfzo9mlp7szvk290hb" Type="http://schemas.openxmlformats.org/officeDocument/2006/relationships/hyperlink" Target="https://dalil.kg/document/559" TargetMode="External"/><Relationship Id="rId2xawhpcg29q4ayk71buyt" Type="http://schemas.openxmlformats.org/officeDocument/2006/relationships/hyperlink" Target="https://dalil.kg/document/302930" TargetMode="External"/><Relationship Id="rIdeue_8zef3jnfwnfu94y0x" Type="http://schemas.openxmlformats.org/officeDocument/2006/relationships/hyperlink" Target="https://dalil.kg/document/800019" TargetMode="External"/><Relationship Id="rIdkux_igrwegrgxuzhy7k4k" Type="http://schemas.openxmlformats.org/officeDocument/2006/relationships/hyperlink" Target="https://dalil.kg/document/302930" TargetMode="External"/><Relationship Id="rId7qh-pso4o-5dfj6yuurm3" Type="http://schemas.openxmlformats.org/officeDocument/2006/relationships/hyperlink" Target="https://dalil.kg/document/302930" TargetMode="External"/><Relationship Id="rId7trbscpnsfdjkkxjjibmr" Type="http://schemas.openxmlformats.org/officeDocument/2006/relationships/hyperlink" Target="https://dalil.kg/document/302930" TargetMode="External"/><Relationship Id="rIdebjohyak4g9kta-2yxmer" Type="http://schemas.openxmlformats.org/officeDocument/2006/relationships/hyperlink" Target="https://dalil.kg/document/55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mgchty_u139tqjhpz3wl" Type="http://schemas.openxmlformats.org/officeDocument/2006/relationships/hyperlink" Target="https://dalil.kg/document/302621" TargetMode="External"/><Relationship Id="rIdilmxu4ks9bmjhlgk5kwg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2026-09-24T15:53:42.819Z</dcterms:created>
  <dcterms:modified xsi:type="dcterms:W3CDTF">2026-09-24T15:53:42.819Z</dcterms:modified>
</cp:coreProperties>
</file>

<file path=docProps/custom.xml><?xml version="1.0" encoding="utf-8"?>
<Properties xmlns="http://schemas.openxmlformats.org/officeDocument/2006/custom-properties" xmlns:vt="http://schemas.openxmlformats.org/officeDocument/2006/docPropsVTypes"/>
</file>