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3fyxcn5ryrjsl1kxzs2d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Нацбанка КР от 8 июня 2017 года № 2017-П-12/23-1-(НПА)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23 октября 2013 года № 39/10</w:t>
      </w:r>
    </w:p>
    <w:p>
      <w:pPr>
        <w:spacing w:after="120"/>
        <w:jc w:val="both"/>
      </w:pPr>
      <w:r>
        <w:rPr>
          <w:rFonts w:ascii="Arial" w:cs="Arial" w:eastAsia="Arial" w:hAnsi="Arial"/>
          <w:sz w:val="24"/>
          <w:szCs w:val="24"/>
        </w:rPr>
        <w:t xml:space="preserve">О внесении изменений и дополнений в постановление
  Правления Национального банка Кыргызской Республики
  от 2 марта 2006 года № 5/7 "Об утверждении Положения
  "О лицензировании деятельности банков", зарегистрированное
  в Министерстве юстиции Кыргызской Республики 
 от 7 апреля 2006 года № 34-06</w:t>
      </w:r>
    </w:p>
    <w:p>
      <w:pPr>
        <w:spacing w:after="120"/>
        <w:jc w:val="both"/>
      </w:pPr>
      <w:r>
        <w:rPr>
          <w:rFonts w:ascii="Arial" w:cs="Arial" w:eastAsia="Arial" w:hAnsi="Arial"/>
          <w:sz w:val="24"/>
          <w:szCs w:val="24"/>
        </w:rPr>
        <w:t xml:space="preserve">В соответствии со статьями 7 и 43 </w:t>
      </w:r>
      <w:hyperlink w:history="1" r:id="rIdg8idyh0abkqcfdyv9ylp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Правление Национального банка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k7abgdbojec4w4kug7szk">
        <w:r>
          <w:rPr>
            <w:rFonts w:ascii="Arial" w:cs="Arial" w:eastAsia="Arial" w:hAnsi="Arial"/>
            <w:color w:val="1D4ED8"/>
            <w:sz w:val="24"/>
            <w:szCs w:val="24"/>
            <w:u w:val="single"/>
          </w:rPr>
          <w:t xml:space="preserve">изменения и дополнения</w:t>
        </w:r>
      </w:hyperlink>
      <w:r>
        <w:rPr>
          <w:rFonts w:ascii="Arial" w:cs="Arial" w:eastAsia="Arial" w:hAnsi="Arial"/>
          <w:sz w:val="24"/>
          <w:szCs w:val="24"/>
        </w:rPr>
        <w:t xml:space="preserve"> в </w:t>
      </w:r>
      <w:hyperlink w:history="1" r:id="rIdhwgkqbfykeguzwjy5gmt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от 2 марта 2006 года № 5/7 "Об утверждении </w:t>
      </w:r>
      <w:hyperlink w:history="1" r:id="rId5ocm6vrp6xsmshrt7e_p_">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лицензировании деятельности банков", зарегистрированное в Министерстве юстиции Кыргызской Республики от 7 апреля 2006 года № 34-06 (прилагаются).</w:t>
      </w:r>
    </w:p>
    <w:p>
      <w:pPr>
        <w:spacing w:after="120"/>
        <w:jc w:val="both"/>
      </w:pPr>
      <w:r>
        <w:rPr>
          <w:rFonts w:ascii="Arial" w:cs="Arial" w:eastAsia="Arial" w:hAnsi="Arial"/>
          <w:sz w:val="24"/>
          <w:szCs w:val="24"/>
        </w:rPr>
        <w:t xml:space="preserve">2. Настоящее постановление вступает в силу по истечении пятнадцати дней после официального опубликования.</w:t>
      </w:r>
    </w:p>
    <w:p>
      <w:pPr>
        <w:spacing w:after="120"/>
        <w:jc w:val="both"/>
      </w:pPr>
      <w:r>
        <w:rPr>
          <w:rFonts w:ascii="Arial" w:cs="Arial" w:eastAsia="Arial" w:hAnsi="Arial"/>
          <w:sz w:val="24"/>
          <w:szCs w:val="24"/>
        </w:rPr>
        <w:t xml:space="preserve">3. Юридическому Управлению:</w:t>
      </w:r>
    </w:p>
    <w:p>
      <w:pPr>
        <w:spacing w:after="120"/>
        <w:jc w:val="both"/>
      </w:pPr>
      <w:r>
        <w:rPr>
          <w:rFonts w:ascii="Arial" w:cs="Arial" w:eastAsia="Arial" w:hAnsi="Arial"/>
          <w:sz w:val="24"/>
          <w:szCs w:val="24"/>
        </w:rPr>
        <w:t xml:space="preserve">- опубликовать настоящее постановление на официальном сайте Национального банка Кыргызской Республики;</w:t>
      </w:r>
    </w:p>
    <w:p>
      <w:pPr>
        <w:spacing w:after="120"/>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заместителя Председателя Национального банка Кыргызской Республики Чокоева З.Л.</w:t>
      </w:r>
    </w:p>
    <w:p>
      <w:pPr>
        <w:spacing w:after="120"/>
        <w:jc w:val="left"/>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З. Асанкожоева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ИЗМЕНЕНИЯ И </w:t>
      </w:r>
      <w:r>
        <w:rPr>
          <w:rFonts w:ascii="Arial" w:cs="Arial" w:eastAsia="Arial" w:hAnsi="Arial"/>
          <w:sz w:val="24"/>
          <w:szCs w:val="24"/>
        </w:rPr>
        <w:t xml:space="preserve">ДОПОЛНЕНИЯ
 в постановление Правления Национального банка Кыргызской
  Республики от 2 марта 2006 года № 5/7 "Об утверждении Положения
  "О лицензировании деятельности банков", зарегистрированное 
 в Министерстве юстиции Кыргызской Республики
 от 7 апреля 2006 года № 34-06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l2nhclmiiruyl-hqjtsrb">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лицензировании деятельности банков", утвержденное </w:t>
      </w:r>
      <w:hyperlink w:history="1" r:id="rIdg4eslqfirsfmplwdunh4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 марта 2006 года № 5/7 "Об утверждении </w:t>
      </w:r>
      <w:hyperlink w:history="1" r:id="rIdwkihkwlt2ws3iyxcokwvm">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лицензировании деятельности банков", зарегистрированное в Министерстве юстиции Кыргызской Республики от 7 апреля 2006 года № 34-06 следующие изменения и дополнения:</w:t>
      </w:r>
    </w:p>
    <w:p>
      <w:pPr>
        <w:spacing w:after="120"/>
        <w:jc w:val="both"/>
      </w:pPr>
      <w:r>
        <w:rPr>
          <w:rFonts w:ascii="Arial" w:cs="Arial" w:eastAsia="Arial" w:hAnsi="Arial"/>
          <w:sz w:val="24"/>
          <w:szCs w:val="24"/>
        </w:rPr>
        <w:t xml:space="preserve">1. Пункт 5.6. изложить в следующей редакции:</w:t>
      </w:r>
    </w:p>
    <w:p>
      <w:pPr>
        <w:spacing w:after="120"/>
        <w:jc w:val="both"/>
      </w:pPr>
      <w:r>
        <w:rPr>
          <w:rFonts w:ascii="Arial" w:cs="Arial" w:eastAsia="Arial" w:hAnsi="Arial"/>
          <w:sz w:val="24"/>
          <w:szCs w:val="24"/>
        </w:rPr>
        <w:t xml:space="preserve">"Учредители (акционеры) банка, как при первоначальном формировании уставного капитала, так и при последующем увеличении его размера, обязаны вносить средства в уставный капитал только в безналичной форме, путем перечисления с банковских счетов, за исключением случаев увеличения уставного капитала за счет дивидендов банка.</w:t>
      </w:r>
    </w:p>
    <w:p>
      <w:pPr>
        <w:spacing w:after="120"/>
        <w:jc w:val="both"/>
      </w:pPr>
      <w:r>
        <w:rPr>
          <w:rFonts w:ascii="Arial" w:cs="Arial" w:eastAsia="Arial" w:hAnsi="Arial"/>
          <w:sz w:val="24"/>
          <w:szCs w:val="24"/>
        </w:rPr>
        <w:t xml:space="preserve">Внесение денежных средств, направляемых в уставный капитал, как при его первоначальном формировании, так и при последующем его увеличении, любыми другими лицами за учредителей (акционеров) запрещается.</w:t>
      </w:r>
    </w:p>
    <w:p>
      <w:pPr>
        <w:spacing w:after="120"/>
        <w:jc w:val="both"/>
      </w:pPr>
      <w:r>
        <w:rPr>
          <w:rFonts w:ascii="Arial" w:cs="Arial" w:eastAsia="Arial" w:hAnsi="Arial"/>
          <w:sz w:val="24"/>
          <w:szCs w:val="24"/>
        </w:rPr>
        <w:t xml:space="preserve">В случае, если средства учредителя (акционера), включая средства, полученные им в рамках договора займа, кредита или приравненные к ним средства, перечисляются в Кыргызскую Республику из иностранных банков, то такие банки (за исключением материнских банков, осуществляющих капитализацию дочерних банков, расположенных на территории Кыргызской Республики) должны иметь долгосрочный кредитный рейтинг не ниже категории "BBB", присвоенный рейтинговым агентством "Sta№dard &amp; Poor's" (США) или долгосрочный кредитный рейтинг не ниже категории "Baa" по Moody's I№vestors Service (США) или долгосрочный кредитный рейтинг не ниже категории "BBB" по Fitch-IBCA (США) или равнозначный кредитный рейтинг, присвоенный рейтинговыми агентствами: Capital I№tellige№ce, Japa№ Credit Rati№g Age№cy (JCR), Domi№io№ Bo№d Rati№g Service (DBRS), Rati№g &amp; I№vestme№t I№formatio№ (R&amp;I) или равнозначный кредитный рейтинг, присвоенный национальным рейтинговым агентством, получивший аккредитацию в уполномоченных органах страны банка-отправителя и рейтинг которого признается центральным (национальным) банком страны банка-отправителя.</w:t>
      </w:r>
    </w:p>
    <w:p>
      <w:pPr>
        <w:spacing w:after="120"/>
        <w:jc w:val="both"/>
      </w:pPr>
      <w:r>
        <w:rPr>
          <w:rFonts w:ascii="Arial" w:cs="Arial" w:eastAsia="Arial" w:hAnsi="Arial"/>
          <w:sz w:val="24"/>
          <w:szCs w:val="24"/>
        </w:rPr>
        <w:t xml:space="preserve">Для целей настоящего пункта:</w:t>
      </w:r>
    </w:p>
    <w:p>
      <w:pPr>
        <w:spacing w:after="120"/>
        <w:jc w:val="both"/>
      </w:pPr>
      <w:r>
        <w:rPr>
          <w:rFonts w:ascii="Arial" w:cs="Arial" w:eastAsia="Arial" w:hAnsi="Arial"/>
          <w:sz w:val="24"/>
          <w:szCs w:val="24"/>
        </w:rPr>
        <w:t xml:space="preserve">1) Под иностранными банками подразумеваются исключительно банки-отправители. Под данное определение не подпадают банки-корреспонденты (транзитные банки, банки-посредники).</w:t>
      </w:r>
    </w:p>
    <w:p>
      <w:pPr>
        <w:spacing w:after="120"/>
        <w:jc w:val="both"/>
      </w:pPr>
      <w:r>
        <w:rPr>
          <w:rFonts w:ascii="Arial" w:cs="Arial" w:eastAsia="Arial" w:hAnsi="Arial"/>
          <w:sz w:val="24"/>
          <w:szCs w:val="24"/>
        </w:rPr>
        <w:t xml:space="preserve">2) В договоре займа должно быть указано, что заемные средства предназначены только для покупки акций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g8_87lnir9k3griljlxc">
      <w:r>
        <w:rPr>
          <w:rFonts w:ascii="Arial" w:cs="Arial" w:eastAsia="Arial" w:hAnsi="Arial"/>
          <w:color w:val="132D3F"/>
          <w:sz w:val="16"/>
          <w:szCs w:val="16"/>
          <w:u w:val="single"/>
        </w:rPr>
        <w:t xml:space="preserve">dalil.kg/document/302794</w:t>
      </w:r>
    </w:hyperlink>
  </w:p>
  <w:p>
    <w:pPr>
      <w:spacing w:after="0" w:before="40"/>
      <w:jc w:val="center"/>
    </w:pPr>
    <w:hyperlink w:history="1" r:id="rIdbvznjgwmybejx2isam5g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fyxcn5ryrjsl1kxzs2dg" Type="http://schemas.openxmlformats.org/officeDocument/2006/relationships/hyperlink" Target="https://dalil.kg/document/800233" TargetMode="External"/><Relationship Id="rIdg8idyh0abkqcfdyv9ylp7" Type="http://schemas.openxmlformats.org/officeDocument/2006/relationships/hyperlink" Target="https://dalil.kg/document/559" TargetMode="External"/><Relationship Id="rIdk7abgdbojec4w4kug7szk" Type="http://schemas.openxmlformats.org/officeDocument/2006/relationships/hyperlink" Target="https://dalil.kg/document/302794#p1" TargetMode="External"/><Relationship Id="rIdhwgkqbfykeguzwjy5gmt_" Type="http://schemas.openxmlformats.org/officeDocument/2006/relationships/hyperlink" Target="https://dalil.kg/document/300399" TargetMode="External"/><Relationship Id="rId5ocm6vrp6xsmshrt7e_p_" Type="http://schemas.openxmlformats.org/officeDocument/2006/relationships/hyperlink" Target="https://dalil.kg/document/300400" TargetMode="External"/><Relationship Id="rIdl2nhclmiiruyl-hqjtsrb" Type="http://schemas.openxmlformats.org/officeDocument/2006/relationships/hyperlink" Target="https://dalil.kg/document/300400" TargetMode="External"/><Relationship Id="rIdg4eslqfirsfmplwdunh4f" Type="http://schemas.openxmlformats.org/officeDocument/2006/relationships/hyperlink" Target="https://dalil.kg/document/300399" TargetMode="External"/><Relationship Id="rIdwkihkwlt2ws3iyxcokwvm" Type="http://schemas.openxmlformats.org/officeDocument/2006/relationships/hyperlink" Target="https://dalil.kg/document/300400"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g8_87lnir9k3griljlxc" Type="http://schemas.openxmlformats.org/officeDocument/2006/relationships/hyperlink" Target="https://dalil.kg/document/302794" TargetMode="External"/><Relationship Id="rIdbvznjgwmybejx2isam5g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2026-09-23T19:09:17.235Z</dcterms:created>
  <dcterms:modified xsi:type="dcterms:W3CDTF">2026-09-23T19:09:17.235Z</dcterms:modified>
</cp:coreProperties>
</file>

<file path=docProps/custom.xml><?xml version="1.0" encoding="utf-8"?>
<Properties xmlns="http://schemas.openxmlformats.org/officeDocument/2006/custom-properties" xmlns:vt="http://schemas.openxmlformats.org/officeDocument/2006/docPropsVTypes"/>
</file>