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geg7ye_xsev1tzbj0q7z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порядке размещения, повторного предложения, доразмещения, обратного выкупа и проведения расчетов с государственными ценными бумагами Правительства Кыргызской Республики через Национальный банк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</w:t>
      </w:r>
      <w:hyperlink w:history="1" r:id="rIdpxmcudyvg6bv8wrpuxhg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января 2014 года № 2/7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qrrrqjmvutvliwvej9o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октября 2014 года № 47/8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 </w:t>
      </w:r>
      <w:hyperlink w:history="1" r:id="rId32xh-tath7kdfphq0yvu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сентября 2015 года № 59/4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0dz6zdd2w7vwhbdp0aw6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февраля 2016 года № 7/1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разработано в соответствии с </w:t>
      </w:r>
      <w:hyperlink w:history="1" r:id="rIdri7cqerrmysarzlbuxlj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Республики", </w:t>
      </w:r>
      <w:hyperlink w:history="1" r:id="rIdlh2l5q2riflxgs9zk8yu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выпуске, размещении, обращении и погашении государственных ценных бумаг Кыргызской Республики", утвержденным </w:t>
      </w:r>
      <w:hyperlink w:history="1" r:id="rIdrotp-k2a2vukx5pktnk0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 октября 2008 года N 556, </w:t>
      </w:r>
      <w:hyperlink w:history="1" r:id="rIdezchpv3bdjmhauf0vg0w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параллельном размещении и обращении государственных казначейских облигаций Кыргызской Республики с 5-летним сроком обращения" от 9 июля 2015 года № 476, учитывает позицию эмитента государственных ценных бумаг - Министерства финансов Кыргызской Республики (письма Министерства финансов Кыргызской Республики от 22 марта 2013 года N 10-1-2/2733 и от 2 мая 2013 года N 10-1-2/4295) и определяет порядок осуществления Национальным банком Кыргызской Республики (далее - Национальный банк) операций по размещению, повторному предложению, доразмещению, обратному выкупу и проведению расчетов с государственными ценными бумагами Правительства Кыргызской Республики (далее - ГЦБ), выпускаемыми Министерством финансов Кыргызской Республики (далее - Министерство финансов, Эмитент) на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8wlxvqsekqsuvjkrjxvl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сентября 2015 года № 59/4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Национальный банк осуществляет операции по размещению, повторному предложению, дополнительному (внеаукционному) размещению, обратному выкупу, проведению расчетов по ГЦБ и депозитарному учету ГЦБ на основании договора, заключаемого с Министерством финансов, в </w:t>
      </w:r>
      <w:r>
        <w:rPr>
          <w:rFonts w:ascii="Arial" w:cs="Arial" w:eastAsia="Arial" w:hAnsi="Arial"/>
          <w:sz w:val="24"/>
          <w:szCs w:val="24"/>
        </w:rPr>
        <w:t xml:space="preserve">соответствии с </w:t>
      </w:r>
      <w:r>
        <w:rPr>
          <w:rFonts w:ascii="Arial" w:cs="Arial" w:eastAsia="Arial" w:hAnsi="Arial"/>
          <w:sz w:val="24"/>
          <w:szCs w:val="24"/>
        </w:rPr>
        <w:t xml:space="preserve">Положением</w:t>
      </w:r>
      <w:r>
        <w:rPr>
          <w:rFonts w:ascii="Arial" w:cs="Arial" w:eastAsia="Arial" w:hAnsi="Arial"/>
          <w:sz w:val="24"/>
          <w:szCs w:val="24"/>
        </w:rPr>
        <w:t xml:space="preserve"> "О выпуске, размещении, обращении и погашении государственных ценных бумаг Кыргызской Республики", утвержденным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 от 2 октября 2008 года N 556, и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Государственные ценные бумаги Правительства Кыргызской Республики представлены государственными казначейскими векселями (далее - ГКВ) и государственными казначейскими облигациями (далее - ГКО).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Размещение и повторное предложение ГЦБ осуществляется Национальным банком на аукционной основе посредством автоматизированной торговой системы Национального банка (далее - АТС). Аукцион проводится методом, при котором заявки удовлетворяются по указанным в них ценам.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случае невозможности использования АТС аукцион проводится при помощи любых иных средств, позволяющих провести аукцион.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Национальный банк не несет обязательств по государственным ценным бумагам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Дополнительное (внеаукционное) размещение ГЦБ (далее - доразмещение) - размещение ГЦБ сверх объявленного выпуска ГЦБ, осуществляемое Эмитентом через Национальный банк на неконкурентной основе. Доразмещение проводится по средневзвешенной цене, сложившейся на последнем состоявшемся аукционе по размещению ГЦБ соответствующей срочности, и по фиксированной купонной ставке в рамках объявленного Эмитентом объема доразмещения.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Обратный выкуп ГЦБ осуществляется Эмитентом через Национальный банк и проводится по цене, установленной Эмитентом, в рамках объявленного Эмитентом объема обратного выкупа ГЦБ.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Присвоение регистрационного номера ГЦБ осуществляется в соответствии с </w:t>
      </w:r>
      <w:hyperlink w:history="1" r:id="rIddi7h0qoqkopfrce2ujze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"О порядке присвоения регистрационного номера государственным и муниципальным ценным бумагам и ведения реестра государственных и муниципальных ценных бумаг в Кыргызской Республике", утвержденным </w:t>
      </w:r>
      <w:hyperlink w:history="1" r:id="rIdvtodvaxesejngkcopouy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и Национального банка от 13 сентября 2010 года N 201.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Условия и правила, установленные </w:t>
      </w:r>
      <w:hyperlink w:history="1" r:id="rIdhlzdlj0ncrxgcbe1q_ku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работе Автоматизированной торговой системы Национального банка Кыргызской Республики", утвержденным </w:t>
      </w:r>
      <w:hyperlink w:history="1" r:id="rIdyltfni0gxczkga-j_vyx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Национального банка от 28 марта 2013 года N 10/18 (далее - Положение о работе АТС), распространяются на настоящее Положение.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Право участия на аукционах по первичному размещению, доразмещению, повторному предложению и обратному выкупу ГЦБ имеют прямые участники, подключенные к АТС. Непрямые участники принимают участие на аукционах, подавая заявки через коммерческие банки (далее - банки), являющиеся прямыми участниками, и/или приобретают ГЦБ на вторичном рынке.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Определения и термины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целей настоящего Положения, кроме указанных ниже, применяются определения и термины, установленные в Положении о работе АТС.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Аукцион</w:t>
      </w:r>
      <w:r>
        <w:rPr>
          <w:rFonts w:ascii="Arial" w:cs="Arial" w:eastAsia="Arial" w:hAnsi="Arial"/>
          <w:sz w:val="24"/>
          <w:szCs w:val="24"/>
        </w:rPr>
        <w:t xml:space="preserve"> - форма торгов ГЦБ, при проведении которых удовлетворение заявок производится на конкурентной основе.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Дополнительное (внеаукционное) размещение ГЦБ - неконкурентная продажа ГЦБ.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Конкурентная продажа</w:t>
      </w:r>
      <w:r>
        <w:rPr>
          <w:rFonts w:ascii="Arial" w:cs="Arial" w:eastAsia="Arial" w:hAnsi="Arial"/>
          <w:sz w:val="24"/>
          <w:szCs w:val="24"/>
        </w:rPr>
        <w:t xml:space="preserve"> - продажа с указанием цены и количества ГЦБ, приобретаемых по указанной (заявленной) цене.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Неконкурентная продажа</w:t>
      </w:r>
      <w:r>
        <w:rPr>
          <w:rFonts w:ascii="Arial" w:cs="Arial" w:eastAsia="Arial" w:hAnsi="Arial"/>
          <w:sz w:val="24"/>
          <w:szCs w:val="24"/>
        </w:rPr>
        <w:t xml:space="preserve"> - продажа ГЦБ по средневзвешенной цене, сложившейся на аукционе.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Непрямой участник</w:t>
      </w:r>
      <w:r>
        <w:rPr>
          <w:rFonts w:ascii="Arial" w:cs="Arial" w:eastAsia="Arial" w:hAnsi="Arial"/>
          <w:sz w:val="24"/>
          <w:szCs w:val="24"/>
        </w:rPr>
        <w:t xml:space="preserve"> - физическое, юридическое лицо, не являющееся прямым участником аукциона, подающее заявки на покупку ГЦБ через банк, являющийся прямым участником.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Обратный выкуп</w:t>
      </w:r>
      <w:r>
        <w:rPr>
          <w:rFonts w:ascii="Arial" w:cs="Arial" w:eastAsia="Arial" w:hAnsi="Arial"/>
          <w:sz w:val="24"/>
          <w:szCs w:val="24"/>
        </w:rPr>
        <w:t xml:space="preserve"> - операция по покупке Эмитентом ГЦБ, находящихся в обращении.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Параметры выпуска</w:t>
      </w:r>
      <w:r>
        <w:rPr>
          <w:rFonts w:ascii="Arial" w:cs="Arial" w:eastAsia="Arial" w:hAnsi="Arial"/>
          <w:sz w:val="24"/>
          <w:szCs w:val="24"/>
        </w:rPr>
        <w:t xml:space="preserve"> - информация о выпуске ГЦБ: номер, дата, объем выпуска, дата погашения и другая информация, характеризирующая ГЦБ.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Погашение ГЦБ</w:t>
      </w:r>
      <w:r>
        <w:rPr>
          <w:rFonts w:ascii="Arial" w:cs="Arial" w:eastAsia="Arial" w:hAnsi="Arial"/>
          <w:sz w:val="24"/>
          <w:szCs w:val="24"/>
        </w:rPr>
        <w:t xml:space="preserve"> - зачисление номинальной стоимости на счета держателей ГЦБ погашаемого выпуска.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Повторное предложение ГЦБ</w:t>
      </w:r>
      <w:r>
        <w:rPr>
          <w:rFonts w:ascii="Arial" w:cs="Arial" w:eastAsia="Arial" w:hAnsi="Arial"/>
          <w:sz w:val="24"/>
          <w:szCs w:val="24"/>
        </w:rPr>
        <w:t xml:space="preserve"> - аукционное предложение неразмещенной части объявленного и частично размещенного ранее выпуска ГЦБ.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Прямой участник</w:t>
      </w:r>
      <w:r>
        <w:rPr>
          <w:rFonts w:ascii="Arial" w:cs="Arial" w:eastAsia="Arial" w:hAnsi="Arial"/>
          <w:sz w:val="24"/>
          <w:szCs w:val="24"/>
        </w:rPr>
        <w:t xml:space="preserve"> - коммерческий банк, лицензируемый Национальным банком, имеющий корреспондентский/текущий счет в Национальном банке (далее - Банк), Социальный фонд Кыргызской Республики, ЗАО "Центральный депозитарий и Агентство по защите депозитов Кыргызской Республики, заключившие с Национальным банком соответствующий договор о работе на рынке ГЦБ, размещаемых через Национальный банк.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</w:t>
      </w:r>
      <w:hyperlink w:history="1" r:id="rIdzspfjdfzympstbqwcdim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октября 2014 года № 47/8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anktkuox4_sckbradg0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сентября 2015 года № 59/4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Цена отсечения</w:t>
      </w:r>
      <w:r>
        <w:rPr>
          <w:rFonts w:ascii="Arial" w:cs="Arial" w:eastAsia="Arial" w:hAnsi="Arial"/>
          <w:sz w:val="24"/>
          <w:szCs w:val="24"/>
        </w:rPr>
        <w:t xml:space="preserve"> - цена, на которой заканчивается удовлетворение заявок.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Эмитент</w:t>
      </w:r>
      <w:r>
        <w:rPr>
          <w:rFonts w:ascii="Arial" w:cs="Arial" w:eastAsia="Arial" w:hAnsi="Arial"/>
          <w:sz w:val="24"/>
          <w:szCs w:val="24"/>
        </w:rPr>
        <w:t xml:space="preserve"> - Министерство финансов, выступающее от имени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Государственные казначейские векселя</w:t>
      </w:r>
      <w:r>
        <w:rPr>
          <w:rFonts w:ascii="Arial" w:cs="Arial" w:eastAsia="Arial" w:hAnsi="Arial"/>
          <w:sz w:val="24"/>
          <w:szCs w:val="24"/>
        </w:rPr>
        <w:t xml:space="preserve"> - краткосрочные, беспроцентные (дисконтные) государственные ценные бумаги (срок обращения от 1 до 12 месяцев, кратный 7, например: начиная с 28 дней по 1-месячным и по 364 дня по 12-месячным). Номинальная стоимость одного ГКВ равна 100 сом.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Государственные казначейские облигации</w:t>
      </w:r>
      <w:r>
        <w:rPr>
          <w:rFonts w:ascii="Arial" w:cs="Arial" w:eastAsia="Arial" w:hAnsi="Arial"/>
          <w:sz w:val="24"/>
          <w:szCs w:val="24"/>
        </w:rPr>
        <w:t xml:space="preserve"> - долгосрочные (свыше 1 года) государственные ценные бумаги с процентным доходом (купоном). Номинальная стоимость одной ГКО и параметры каждого выпуска определяются Эмитентом в момент выпуска ГКО.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Условия предоставления статуса прямого участника на рынке ГЦБ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Банк, желающий работать в качестве прямого участника на рынке ГЦБ, должен соответствовать, как минимум, следующим критериям: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иметь в наличии документы, определяющие политику управления рисками при работе с ГЦБ, порядок ведения депозитарного учета ГЦБ, систему внутреннего контроля при работе с ГЦБ;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(утратил силу в соответствии с </w:t>
      </w:r>
      <w:hyperlink w:history="1" r:id="rIddgq3kfk-9nfz0ujrq1y7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29 января 2014 года N 2/7)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(утратил силу в соответствии с </w:t>
      </w:r>
      <w:hyperlink w:history="1" r:id="rIdqf0ojth3d3tvabmtzdsc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29 января 2014 года N 2/7)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иметь подключение к АТС;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иметь заключенный с Национальным банком договор о деятельности на рынке ГЦБ, размещаемых через Национальный банк (</w:t>
      </w: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 к настоящему Положению).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ldfmliqnnykkuh-puefa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января 2014 года N 2/7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В качестве прямого участника банк принимает на себя следующие обязанности: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безвозмездной основе принимать конкурентные и неконкурентные заявки физических лиц-резидентов на аукционы ГЦБ во всех своих филиалах и отделениях;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вести на безвозмездной основе депозитарный учет и обслуживание операций по ГЦБ, приобретенным от имени и по поручению своих клиентов - физических лиц-резидентов;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публиковать на своем веб-сайте, а также на информационных стендах своих филиалов информацию о средневзвешенных ценах и доходности, сложившихся на последних аукционах по ГЦБ, и информацию о предстоящих аукционах по ГЦБ;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 предоставлять отчеты в установленном Национальным банком формате, а также иную, связанную с деятельностью в качестве прямого участника, информацию по запросам Национального банка и/или Министерства финансов.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Национальный банк вправе осуществлять проверки на местах и иные проверки на предмет исполнения банками, являющимися прямыми участниками, своих обязанностей, указанных в пункте 27.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В случае неисполнения или ненадлежащего выполнения банками, являющимися прямыми участниками, своих обязанностей, указанных в пункте 27, Национальный банк вправе ограничить доступ прямого участника на аукционы ГЦБ сроком до шести месяцев.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Банкам, находящимся в специальных режимах (временное руководство, консервация) может быть предоставлен статус прямого участника при наличии постановления Правления Национального банка о разрешении проводить операции с ГЦБ.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Институциональным инвесторам - Социальному фонду Кыргызской Республики и Агентству по защите депозитов Кыргызской Республики, заключившим с Национальным банком договор о деятельности на рынке ГЦБ, размещаемых через Национальный банк, при наличии подключения к АТС, предоставляется статус прямого участника.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31-1. ЗАО "Центральный депозитарий" может быть предоставлен статус прямого участника при наличии подключения к АТС и договора с Национальным банком о деятельности на рынке ГЦБ, размещаемых через Национальный банк (</w:t>
      </w:r>
      <w:hyperlink w:history="1" r:id="rIdw9-qdxb5qinkw0zjr2gj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Положению). В качестве прямого участника ЗАО "Центральный депозитарий" может принимать участие только на аукционах по размещению ГКО с 5-летним сроком обращения и только по поручению и от имени своих клиентов.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qqql0agm6odbvzk03le5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сентября 2015 года № 59/4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Условия и порядок проведения первичного размещения и повторного предложения ГЦБ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Национальный банк проводит аукцион на основании полученных от Эмитента поручения и глобального сертификата на проведение аукциона по размещению ГЦБ установленных форм. Структура и форма документов на выпуск и размещение ГЦБ согласуются с Национальным банком и утверждаются приказом Эмитента. Документы, необходимые для проведения аукциона ГЦБ, передаются Эмитентом в Национальный банк не позднее, чем за два рабочих дня до даты проведения аукциона. Параметры выпуска ГЦБ публикуются Эмитентом на веб-сайте Эмитента и в средствах массовой информации. Национальный банк публикует параметры выпуска ГЦБ на веб-сайте Национального банка и в АТС.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Заявки на участие в аукционе по размещению ГЦБ подаются, редактируются и/или отзываются прямыми участниками в АТС в день проведения аукциона с 9.00 ч. до 13.00 ч. После 13.00 ч. дня проведения аукциона все поданные заявки прямых участников являются безотзывными.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Заявки банков могут содержать в себе как заявки от своего имени (собственные заявки), так и агрегированные заявки от имени своих клиентов - непрямых участников (клиентские заявки). Заявки институциональных инвесторов должны состоять только из собственных заявок, а заявки ЗАО "Центральный депозитарий" из заявок от имени своих клиентов - непрямых участников (клиентские заявки).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</w:t>
      </w:r>
      <w:hyperlink w:history="1" r:id="rIdl91go4wwsqwefg9g0ubg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января 2014 года N 2/7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</w:t>
      </w:r>
      <w:hyperlink w:history="1" r:id="rIdgl4id2ot7015qc4q8bkk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0 сентября 2015 года № 59/4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Прямые участники, за исключением институциональных инвесторов, не могут подавать собственную заявку с неконкурентным предложением.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ankhahzp--abrew183mr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января 2014 года N 2/7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Собственная заявка прямого участника с конкурентными предложениями должна соответствовать следующим требованиям: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количество заявок - не более 5;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количество ценных бумаг по каждой заявке - кратно 100;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минимальное количество ценных бумаг в одной заявке - не менее 1000 штук.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Общее количество ценных бумаг в собственных заявках прямого участника, включая конкурентную и неконкурентную части, не должно превышать количества размещаемых ценных бумаг, т.е. суммарный объем собственных заявок по номиналу не должен превышать объявленного объема выпуска.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Клиентская заявка с конкурентными предложениями должна соответствовать следующим требованиям: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количество ценных бумаг по каждому лоту - кратно 10;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минимальное количество ценных бумаг в одном лоте - не менее 100 штук.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Ограничение на минимальный объем заявки с неконкурентным предложением, поданной от одного клиента и/или институционального инвестора, не устанавливается.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qqfky6vht6k2tqb5uz0a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января 2014 года N 2/7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Максимальный объем заявок, поданных от одного клиента, включая конкурентную и неконкурентную части, не должен превышать объявленный объем выпуска.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Заявки, поданные с нарушением установленного порядка оформления, признаются недействительными и к аукциону не допускаются.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Национальный банк обеспечивает конфиденциальность сведений, указанных в заявках участника аукциона, за исключением случаев раскрытия информации в порядке, установленном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Заявки с неконкурентными предложениями удовлетворяются в первую очередь. Максимальный предел удовлетворения составляет 30% от объема выпуска по номинальной стоимости. В случае если суммарный объем заявок с неконкурентными предложениями превышает 30% от объема выпуска ГЦБ по номинальной стоимости, то их удовлетворение осуществляется на пропорциональной основе.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Объем выпуска, оставшийся после удовлетворения заявок с неконкурентными предложениями, распределяется между заявками с конкурентными предложениями. Лоты заявок ранжируются по ценам покупки в порядке их убывания и удовлетворяются, начиная с лота с максимальной ценой, далее - по нисходящей до достижения цены отсечения. В случае, если по цене отсечения подана более чем одна заявка, то распределение ценных бумаг между этими заявками производится на пропорциональной основе.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Если по цене отсечения поданы как собственная заявка банка, так и заявки его клиентов, то распределение ценных бумаг осуществляется между этими заявками на пропорциональной основе.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Неконкурентная заявка удовлетворяется по средневзвешенной цене.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Предварительная обработка допущенных к аукциону заявок осуществляется в АТС в день проведения аукциона с 13.00 ч. до 14.00 ч.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Предварительные результаты аукциона передаются Эмитенту в день проведения аукциона не позднее 14.30 ч. посредством АТС для принятия Эмитентом решения.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Эмитент может принять одно из следующих решений: утвердить результаты аукциона или признать аукцион несостоявшимся.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Эмитент утверждает результаты аукциона в следующих пределах: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максимальное удовлетворение заявок ограничивается 25% превышением объема выпуска;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минимальное удовлетворение заявок обеспечивается в следующих пределах: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если сумма поданных заявок равна или превышает объемы объявленной эмиссии - минимальное удовлетворение заявок составляет 25 процентов объявленной эмиссии;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если сумма поданных заявок меньше объявленной эмиссии - минимальный объем удовлетворенных заявок устанавливается в пределах поданных заявок.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8l9ppvvne8hij8aeigi5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февраля 2016 года № 7/1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Эмитент имеет право признать аукцион несостоявшимся в следующих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участии в аукционе менее трех участников;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средневзвешенная доходность принятых заявок превышает на 15% средневзвешенную доходность, сложившуюся на последнем аукционе.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Эмитент утверждает результаты аукциона до 15.30 ч. дня проведения аукциона.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После утверждения Эмитентом результатов аукциона, в АТС проводится окончательная обработка заявок и публикуются сводные результаты аукциона.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В случае утверждения Эмитентом результатов аукциона, прямым участникам сообщаются сводные результаты аукциона: объемы спроса и размещения, средневзвешенные цены, максимальная цена заявок и цена отсечения, количество участников аукциона; отдельно каждому прямому участнику сообщается количество и стоимость ГЦБ, купленных им и его клиентами по результатам участия в аукционе.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Сводные результаты аукциона публикуются в периодических изданиях и на веб-сайте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Параметры повторного предложения ГЦБ публикуются Эмитентом на веб-сайте Эмитента и в средствах массовой информации. Национальный банк публикует параметры повторного предложения ГЦБ на веб-сайте Национального банка и в АТС.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Условия и порядок проведения доразмещения ГЦБ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57. Информация о параметрах доразмещения ГЦБ публикуется Эмитентом на веб-сайте Эмитента, а также публикуется Национальным банком на веб-сайте Национального банка и в АТС. Право участия в доразмещении ГЦБ имеют прямые участники, подключенные к АТС. Непрямые участники принимают участие в доразмещении ГЦБ, подавая заявки через банки.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58. Порядок и условия предоставления заявок на участие в доразмещении ГЦБ аналогичен порядку предоставления заявок на аукцион по первичному размещению выпусков ГЦБ.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59. Заявки банков могут содержать в себе как заявки от своего имени (собственные заявки), так и агрегированные заявки от имени своих клиентов - непрямых участников (клиентские заявки). Заявки институциональных инвесторов должны состоять только из собственных заявок, а заявки ЗАО "Центральный депозитарий" из заявок от имени своих клиентов - непрямых участников (клиентские заявки).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lvhtnos8fp-houbi09oz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сентября 2015 года № 59/4)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60. Собственная заявка прямого участника и/или клиентская заявка на доразмещение ГЦБ должна соответствовать следующим требованиям: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количество заявок - не более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количество ценных бумаг по лоту - кратно 10;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минимальное количество ценных бумаг по лоту - не менее 100 штук.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61. Количество ценных бумаг в собственной заявке прямого участника не должно превышать объявленный объем доразмещения.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62. Максимальный объем заявки, поданный от одного клиента, не должен превышать объявленный объем доразмещения.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63. Заявки, поданные с нарушением порядка оформления, признаются недействительными и к аукциону не допускаются.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64. Национальный банк обеспечивает конфиденциальность сведений, указанных в заявке участника доразмещения, за исключением случаев раскрытия информации в порядке, установленном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65. Заявки участников доразмещения исполняются по количеству ценных бумаг, указанных в них. Стоимость заявки исчисляется путем умножения количества ценных бумаг, указанных в заявке, на средневзвешенную цену, сложившуюся на последнем состоявшемся аукционе по размещению ГЦБ соответствующей срочности. В случае, если суммарный объем заявок превышает объем доразмещения ГЦБ по номинальной стоимости, то распределение ГЦБ между этими заявками осуществляется на пропорциональной основе.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66. Обработка допущенных к доразмещению заявок в АТС осуществляется в день проведения доразмещения с 13.00 ч. до 14.00 ч. Не позднее 14.30 ч. дня проведения доразмещения результаты доразмещения передаются Эмитенту посредством АТС.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67. Прямым участникам сообщаются сводные результаты аукциона: объемы спроса и размещения, количество участников доразмещения; отдельно каждому прямому участнику сообщается количество и стоимость ГЦБ, купленных им и его клиентами по результатам участия в доразмещении.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68. Сводные результаты доразмещения публикуются в АТС, периодических изданиях и на веб-сайте Национального банка.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Условия и порядок обратного выкупа ГЦБ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69. Информация об условиях (цена, объем и регистрационный номер покупаемых ГЦБ) и дата проведения обратного выкупа ГЦБ, по которым предлагается обратный выкуп, публикуется Эмитентом на веб-сайте Эмитента, а также публикуется Национальным банком на веб-сайте Национального банка и в АТС. Обратный выкуп ГЦБ осуществляется среди прямых участников, подключенных к АТС, непрямые участники принимают участие, подавая заявки через банки.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70. Заявки на участие в обратном выкупе ГЦБ подаются, редактируются и/или отзываются прямыми участниками в АТС в день проведения обратного выкупа с 9.00 ч. до 13.00 ч. После 13.00 ч. дня проведения обратного выкупа все поданные заявки прямых участников являются безотзывными.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71. Заявки банков могут содержать в себе как заявки от своего имени (собственные заявки), так и агрегированные заявки от имени своих клиентов - непрямых участников (клиентские заявки). Заявки институциональных инвесторов должны состоять только из собственных заявок, а заявки ЗАО "Центральный депозитарий" из заявок от имени своих клиентов - непрямых участников (клиентские заявки).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yslvnsesmm8ksla1kkhj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сентября 2015 года № 59/4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72. Минимальное количество ценных бумаг в собственной заявке прямого участника обратного выкупа должно соответствовать требованию: количество ценных бумаг должно быть не менее 100 штук и кратным 10.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73. Количество ценных бумаг в заявке прямого участника не должно превышать количества обратно выкупаемых ценных бумаг, т.е. объем собственной заявки по номиналу не должен превышать объявленный объем обратного выкупа.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74. Минимальное количество ценных бумаг, поданное от одного клиента должно соответствовать требованию - быть не менее 10 штук и кратным 10.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75. Количество ценных бумаг, поданное от одного клиента не должно превышать объявленный объем обратного выкупа.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76. Заявки, заполненные с нарушением порядка оформления, признаются недействительными и к обратному выкупу не допускаются.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77. Национальный банк обеспечивает конфиденциальность сведений, указанных в заявке участника обратного выкупа, за исключением случаев раскрытия информации в порядке, установленном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78. Заявки участников обратного выкупа исполняются по количеству ценных бумаг, указанных в них. Стоимость заявки исчисляется путем умножения количества ценных бумаг, указанных в заявке, на цену, установленную Эмитентом. В случае если суммарный объем заявок с предложениями на обратный выкуп превышает установленный Эмитентом объем обратного выкупа по номинальной стоимости, то их удовлетворение осуществляется на пропорциональной основе.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79. Обработка допущенных к обратному выкупу заявок в АТС осуществляется в день проведения обратного выкупа с 13.00 ч. до 14.00 ч. Не позднее 14.30 ч. дня проведения обратного выкупа результаты обратного выкупа передаются Эмитенту посредством АТС.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80. Окончательные результаты публикуются в АТС не позднее 15.00 ч. дня проведения обратного выкупа.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81. Сводные результаты обратного выкупа публикуются в периодических изданиях и на веб-сайте Национального банка.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Расчеты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82. Расчеты по результатам аукциона по размещению и доразмещению осуществляются в дату выпуска ГЦБ, повторного предложения и обратного выкупа осуществляются на следующий рабочий день. Выплата купонных платежей и погашение ГКО осуществляется согласно условиям выпуска ГКО.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83. Прямые участники в день выпуска ГЦБ обеспечивают достаточный объем денежных средств в национальной валюте Кыргызской Республики на своем корреспондентском счете в Национальном банке Кыргызской Республики для оплаты купленного количества ГЦБ согласно удовлетворенным заявкам на участие в аукционе по размещению и/или доразмещению.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84. После проведения аукциона по повторному предложению прямые участники на следующий рабочий день обеспечивают достаточный объем денежных средств на своем корреспондентском счете в Национальном банке для оплаты купленного количества ГЦБ, согласно удовлетворенным заявкам на участие в этом аукционе.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85. Эмитент на следующий рабочий день после проведения обратного выкупа обеспечивает достаточный объем денежных средств в национальной валюте Кыргызской Республики на текущем счете Центрального казначейства Министерства финансов в Национальном банке для оплаты купленного количества ГЦБ согласно результатам проведенного обратного выкупа.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86. Не допускается частичная оплата купленных ГЦБ. В случае если прямой участник аукциона не имеет достаточного объема денежных средств в национальной валюте Кыргызской Республики на своем корреспондентском счете в Национальном банке для оплаты купленных ГЦБ в полном объеме, то его заявка аннулируется. В этом случае прямой участник аукциона обязан выплатить Эмитенту неустойку в размере одного процента от номинальной стоимости купленных ГЦБ, но не более одного процента оплаченного уставного капитала прямого участника аукциона. До выплаты неустойки прямой участник аукциона не допускается на последующие аукционы.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87. Национальный банк на основании поручения Эмитента осуществляет выплату купонных платежей по ГЦБ и/или погашение ГЦБ на дату, определенную Эмитентом в соответствии с условиями выпуска ГЦБ.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88. Эмитент обеспечивает достаточный объем денежных средств на выплату купонных платежей по ГЦБ и/или погашение ГЦБ на дату, определенную Эмитентом в соответствии с условиями выпуска ГЦБ.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89. Порядок проведения расчетов по ГЦБ устанавливается в соответствии с настоящим Положением и Положением о работе АТС.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90. Методы управления рисками по операциям с ГЦБ определяются внутренними нормативными документами участников аукциона.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Положению "О порядке размещения, повторного предложения, доразмещения, обратного выкупа и проведения расчетов с государственными ценными бумагами Правительства КР через Национальный банк Кыргызской Республики", утвержденному постановлением Правления Национального банка от 26 июня 2013 года N 20/1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ДОГОВОР N __________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деятельности банка _________________ на рынке государственных ценных бумаг Правительства Кыргызской Республики, размещаемых через Национальный банк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4phbt6jclmpnwmuqe7cc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января 2014 года N 2/7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г.Бишкек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"__" ________ 200__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Республики, именуемый в дальнейшем "Национальный банк", в лице Заместителя Председателя _______________, действующего на основании </w:t>
      </w:r>
      <w:hyperlink w:history="1" r:id="rIdml69omaby7dyjp7nu9tk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 и приказа N ______ от _______ 200__ г., с одной стороны, и _______________, именуемый в дальнейшем "Банк", в лице Председателя Правления _______________, действующего на основании Устава, с другой стороны, при совместном упоминании именуемые "Стороны", руководствуясь Положением Национального банка "О порядке размещения, повторного предложения, доразмещения, обратного выкупа и проведения расчетов с государственными ценными бумагами Правительства Кыргызской Республики через Национальный банк Кыргызской Республики", утвержденным постановлением Правления Национального банка N ___ от ________ 2013 г., (далее - Положение), заключили настоящий Договор о нижеследующем: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Предмет Договора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Предметом настоящего Договора является осуществление Банком деятельности в качестве прямого участника на рынке государственных ценных бумаг Правительства Кыргызской Республики, размещаемых через Национальный банк (далее - ГЦБ) в соответствии с Положением.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Требования, предъявляемые к Банку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2.1. Банк, желающий работать в качестве прямого участника, должен соответствовать, как минимум, следующим критериям: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2.1.1. Иметь в наличии документы, в которых определены политика управления рисками при работе с ГЦБ, порядок ведения депозитарного учета ГЦБ, система внутреннего контроля при работе с ГЦБ.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2.1.2. (Утратил силу в соответствии с </w:t>
      </w:r>
      <w:hyperlink w:history="1" r:id="rIdolghzhunwkas8fkffy4w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29 января 2014 года N 2/7)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2.1.3. (Утратил силу в соответствии с </w:t>
      </w:r>
      <w:hyperlink w:history="1" r:id="rId86aw0zsc2p-gr0cgxt4b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29 января 2014 года N 2/7)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2.1.4. Иметь подключение к АТС.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2.2. Подписывая настоящий договор, Банк подтверждает свое соответствие критериям, указанным в пункте 2.1 настоящего Договора.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Права Банка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Банк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 Принимать через АТС прямое участие на аукционах по размещению, доразмещению, повторному предложению и обратному выкупу ГЦБ от своего имени и по поручению клиентов.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3.2. Осуществлять депозитарную деятельность по ГЦБ, приобретенным им от имени и по поручению своих клиентов.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3.3. Получать информацию о параметрах предстоящих и результатах проведенных аукционов по размещению, доразмещению, повторному предложению и обратному выкупу ГЦБ.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Обязанности Банка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Банк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4.1. Осуществлять деятельность на рынке ГЦБ в соответствии с нормативными правовыми актами Национального банка и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4.2. На безвозмездной основе принимать конкурентные и неконкурентные заявки физических лиц-резидентов на аукционы ГЦБ во всех своих филиалах и отделениях.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4.3. Вести на безвозмездной основе депозитарный учет и обслуживание операций по ГЦБ, приобретенным от имени и по поручению своих клиентов - физических лиц-резидентов.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4.4. Публиковать на своем веб-сайте, а также на информационных стендах своих филиалов информацию о средневзвешенных ценах и доходностях, сложившихся на последних аукционах по ГЦБ, и информацию о предстоящих аукционах по ГЦБ.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4.5. Обеспечить на корреспондентском счете достаточный объем денежных средств для оплаты в день эмиссии выигранной заявки на аукционе ГЦБ и/или при дополнительном (внеаукционном) размещении ГЦБ. В случае недостаточности средств на корреспондентском счете Банка заявка аннулируется и Банк обязуется оплатить штраф в размере одного процента от номинальной стоимости ГЦБ указанных в выигранной заявке, но не более одного процента уставного капитала Банка. До выплаты штрафа Банк не допускается на последующие аукционы ГЦБ и дополнительные (внеаукционные) размещения ГЦБ.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4.6. Осуществлять депозитарную деятельность по ГЦБ согласно правилам, установленным Национальным банком, в рамках двухуровневой системы учета (Национальный банк - Головной депозитарий; Банк - Субдепозитарий):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производить зачисление ГЦБ на счета своих депонентов при их первичном размещении (по итогам аукциона ГЦБ или дополнительного (внеаукционного) размещения ГЦБ);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закрытие счетов соответствующих выпусков ГЦБ при наступлении сроков их погашения;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хранение и учет прав на ГЦБ, принадлежащих депонентам;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осуществляют обособленный учет ГЦБ каждого депонента;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надлежащий учет документов, являющихся основанием для совершения записей по депо-счетам;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подтверждать право собственности клиентов Банка на ГЦБ, учитываемые в Субдепозитарии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4.7. Предоставлять своим клиентам достоверную информацию о рынке ГЦБ, в том числе информацию о складывающихся на рынке ГЦБ ценах, процентных ставках, тенденциях и иную необходимую информацию.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4.8. Обеспечить конфиденциальность сведений, относящихся к ГЦБ своих клиентов, за исключением случаев раскрытия информации согласно действующему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4.9. Своевременно предоставлять отчеты в установленном Национальным банком формате, а также иную, связанную с деятельностью Банка в качестве прямого участника, информацию по запросам Национального банка и/или Министерства финансов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4.10. В течение двух рабочих дней после подписания настоящего Договора предоставить в Национальный банк доверенность и список лиц, уполномоченных подписывать заявки на аукционы ГЦБ и/или дополнительные (внеаукционные) размещения ГЦБ. В случае, если указанные в настоящем пункте полномочия передаются иному лицу, в течение двух рабочих дней с момента передачи таких полномочий предоставить в Национальный банк новый список и доверенность.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4.11. Осуществлять гражданско-правовые сделки с ГЦБ в соответствии с законодательством Кыргызской Республики, в том числе Положением "О порядке размещения, повторного предложения, доразмещения, обратного выкупа и проведения расчетов с государственными ценными бумагами Правительства Кыргызской Республики через Национальный банк Кыргызской Республики", утвержденным постановлением Правления </w:t>
      </w:r>
      <w:r>
        <w:rPr>
          <w:rFonts w:ascii="Arial" w:cs="Arial" w:eastAsia="Arial" w:hAnsi="Arial"/>
          <w:sz w:val="24"/>
          <w:szCs w:val="24"/>
        </w:rPr>
        <w:t xml:space="preserve">Национального банка от __________ N ____ и </w:t>
      </w:r>
      <w:r>
        <w:rPr>
          <w:rFonts w:ascii="Arial" w:cs="Arial" w:eastAsia="Arial" w:hAnsi="Arial"/>
          <w:sz w:val="24"/>
          <w:szCs w:val="24"/>
        </w:rPr>
        <w:t xml:space="preserve">Положением</w:t>
      </w:r>
      <w:r>
        <w:rPr>
          <w:rFonts w:ascii="Arial" w:cs="Arial" w:eastAsia="Arial" w:hAnsi="Arial"/>
          <w:sz w:val="24"/>
          <w:szCs w:val="24"/>
        </w:rPr>
        <w:t xml:space="preserve"> "О работе Автоматизированной торговой системы Национального банка Кыргызской Республики", утвержденным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Национального </w:t>
      </w:r>
      <w:r>
        <w:rPr>
          <w:rFonts w:ascii="Arial" w:cs="Arial" w:eastAsia="Arial" w:hAnsi="Arial"/>
          <w:sz w:val="24"/>
          <w:szCs w:val="24"/>
        </w:rPr>
        <w:t xml:space="preserve">банка от 28 марта 2013 года N 10/18.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Права Национального банка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5.1. Осуществлять надзор за деятельностью Банка на рынке ГЦБ, в том числе посредством проведения проверок на местах.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5.2. Выступать в качестве Головного депозитария ГЦБ.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5.3. Перечислять средства с текущего (корреспондентского) счета Банка на текущий счет Центрального Казначейства в Национальном банке на основании удовлетворенной (в полном или частичном объеме) заявки на аукционе ГЦБ и/или при дополнительном (внеаукционном) размещении ГЦБ.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5.4. Требовать своевременного предоставления установленных форм отчетности, а также иной, связанной с деятельностью Банка, информации, необходимой Национальному банку и/или Министерству финансов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5.5. Применять к Банку меры, установленные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Обязанности Национального банка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6.1. Обеспечить точный и полный учет находящихся в обращении ГЦБ.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6.2. Объявлять и размещать на сайте Национального банка параметры аукционов ГЦБ и дополнительных (внеаукционных) размещений ГЦБ.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6.3. После проведения аукционов ГЦБ и/или дополнительных (внеаукционных) размещений ГЦБ предоставлять Банку информацию о результатах аукционов ГЦБ или дополнительных (внеаукционных) размещениях ГЦБ, согласно установленному порядку.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6.4. В даты погашения ГЦБ перечислять на корреспондентский счет Банка в Национальном банке номинальную стоимость погашаемых Министерством финансов Кыргызской Республика эмиссий ГЦБ, учитываемых на депо-счете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6.5. В даты погашения Министерством финансов Кыргызской Республики купонных платежей по ГЦБ перечислять на корреспондентский счет Банка в Национальном банке сумму выплат по купону, соответствующую количеству ГЦБ, учитываемых на депо-счете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6.6. Обеспечить конфиденциальность сведений по операциям Банка с ГЦБ, за исключением случаев раскрытия информации согласно действующему законодательству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Ответственность Сторон и порядок разрешения споров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7.1. За неправильное списание средств со счета Банка, а также несвоевременное или неправильное зачисление Национальным банком суммы, Национальный банк уплачивает в пользу Банка пеню в размере 0,1% от недозачисленной (или излишне списанной) суммы за каждый день просрочки.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7.2. Банк обязан уведомить и вернуть Национальному банку ошибочно зачисленные суммы. В случае невозврата ошибочно зачисленных сумм, Банк уплачивает Национальному банку пеню за каждый день просрочки в размере 0,1% от ошибочно зачисленной суммы.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7.3. Стороны несут ответственность за невыполнение или ненадлежащее выполнение своих обязанностей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7.4. Споры, возникающие в процессе исполнения настоящего Договора, подлежат урегулированию путем переговоров Сторон, в целях выработки взаимоприемлемого решения.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7.5. Неурегулированные споры разрешаются в порядке, установленном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7.6. Национальный банк не несет ответственности за невыполнение обязанностей, если это стало следствием невыполнения обязанностей Министерством финансов Кыргызской Республики по эмитируемым им ГЦБ.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Срок действия и порядок расторжения Договора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8.1. Настоящий Договор вступает в силу с момента его подписания и действует в течение одного календарного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8.2. Если ни одна из Сторон не позднее, чем за 30 календарных дней до окончания срока действия настоящего Договора письменно не заявит о его прекращении, действие настоящего Договора автоматически продлевается на каждый последующий календарный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8.3. Настоящий Договор, может быть расторгнут по инициативе как Национального банка, так и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8.4. Национальный банк имеет право расторгнуть настоящий Договор в одностороннем порядке и без предварительного уведомления в следующих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неисполнении или ненадлежащем исполнении Банком обязанностей по настоящему Договору;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в отношении Банка начата процедура ликвидации;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у Банка приостановлена или отозвана банковская лицензия.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9. Прочие условия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9.1. Банк предоставляет Национальному банку право производить безакцептное списание денежных средств с корреспондентского счета Банка в Национальном банке по результатам участия Банка на аукционах ГЦБ и/или дополнительных (внеаукционных) размещениях ГЦБ.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9.2. Условия настоящего Договора могут быть изменены или дополнены по обоюдному согласию Сторон.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9.3. В случае внесения изменений и дополнений в Положение или принятия новой редакции Положения, условия настоящего Договора подлежат пересмотру в целях приведения Договора в соответствие с новыми нормами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9.4. В настоящий Договор могут вноситься изменения и дополнения, оформляемые дополнительным договором в письменной форме, который подписывается обеими Сторонами и является неотъемлемой частью настоящего Договора.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9.5. Настоящий Договор составлен в двух экземплярах, по одному экземпляру для каждой из Сторон. Оба экземпляра имеют одинаковую юридическую силу.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Реквизиты Сторон: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Банк: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г.Бишкек, ул.Уметалиева 101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Положению "О порядке размещения, повторного предложения, доразмещения, обратного выкупа и проведения расчетов с государственными ценными бумагами Правительства КР через Национальный банк Кыргызской Республики",
 утвержденному постановлением Правления Национального банка
 № 20/1 от 26.06.2013 г.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ДОГОВОР № _________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деятельности ЗАО "Центральный депозитарий ___________________ на рынке государственных казначейских облигаций с 5-летним сроком обращения, размещаемых через Национальный банк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q5tnis5ljygmxeyywqf6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сентября 2015 года № 59/4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г.Бишкек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"__" ___________ 20__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Республики, именуемый в дальнейшем "Национальный банк", в лице Заместителя Председателя _______________, действующего на основании </w:t>
      </w:r>
      <w:hyperlink w:history="1" r:id="rIddz7xtl6txezjcns2t-ob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 и приказа № ______ от 20__ г., с одной стороны, и ______________, именуемый в дальнейшем "Организация", в лице Председателя Правления ______________, действующего на основании Устава, с другой стороны, при совместном упоминании именуемые "Стороны", руководствуясь Положением Национального банка "О порядке размещения, повторного предложения, доразмещения, обратного выкупа и проведения расчетов с государственными ценными бумагами Правительства Кыргызской Республики через Национальный банк Кыргызской Республики", утвержденным постановлением Правления Национального банка № ______ от ____________ 20__ г., (далее - Положение), заключили настоящий Договор о нижеследующем: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Предмет Договора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Предметом настоящего Договора является осуществление Организацией деятельности в качестве прямого участника на рынке государственных казначейских облигаций с 5-летним сроком обращения, размещаемых через Национальный банк (далее - ГКО с 5-летним сроком обращения) в соответствии с Положением.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Требования, предъявляемые к Организации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2.1. Организация, желающая работать в качестве прямого участника, должна соответствовать, как минимум, следующим критериям: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2.1.1. Иметь в наличии документы, в которых определены политика управления рисками при работе с ГЦБ, порядок ведения депозитарного учета ГЦБ, система внутреннего контроля при работе с ГЦБ.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2.1.2. Иметь подключение к АТС.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2.2. Подписывая настоящий договор, Организация подтверждает свое соответствие критериям, указанным в пункте 2.1. настоящего Договора.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Права Организации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Организация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 Принимать через АТС прямое участие на аукционах по размещению, доразмещению, повторному предложению и обратному выкупу ГКО с 5-летним сроком обращения только по поручению своих клиентов.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3.2. Осуществлять депозитарную деятельность по ГКО с 5-летним сроком обращения, приобретенным им от имени и по поручению своих клиентов.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3.3. Получать информацию о параметрах предстоящих и результатах проведенных аукционов по размещению, доразмещению, повторному предложению и обратному выкупу ГКО с 5-летним сроком обращения.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Обязанности Организации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Организация обязана: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4.1. Осуществлять деятельность на рынке ГКО с 5-летним сроком обращения в соответствии с нормативными правовыми актами Национального банка и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4.2. Поликовать на своем веб-сайте информацию о средневзвешенных ценах и доходностях, сложившихся на последних аукционах по ГКО с 5-летним сроком обращения, и информацию о предстоящих аукционах по ГКО с 5-летним сроком обращения.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4.3. Обеспечить на счете в Национальном банке достаточный объем денежных средств для оплаты в день эмиссии выигранной заявки на аукционе ГКО с 5-летним сроком обращения и/или при дополнительном (внеаукционном) размещении ГКО с 5-летним сроком обращения. В случае недостаточности средств на счете Организации заявка аннулируется и Организация обязуется оплатить штраф в размере одного процента от номинальной стоимости ГКО с 5-летним сроком обращения, указанных в выигранной заявке. До выплаты штрафа Организация не допускается на последующие аукционы и дополнительные (внеаукционные) размещения ГКО с 5-летним сроком обращения.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4.4. Осуществлять депозитарную деятельность по ГКО с 5-летним сроком обращения согласно правилам, установленным Национальным банком, в рамках двухуровневой системы учета (Национальный банк - Головной депозитарий; Организация - Субдепозитарий):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производить зачисление ГКО с 5-летним сроком обращения на счета своих депонентов при их первичном размещении (по итогам аукциона или дополнительного (внеаукционного) размещения ГКО с 5-летним сроком обращения);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закрытие счетов соответствующих выпусков ГКО с 5-летним сроком обращения при наступлении сроков их погашения;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хранение и учет прав на ГКО с 5-летним сроком обращения, принадлежащих депонентам;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осуществляют обособленный учет ГКО с 5-летним сроком обращения каждого депонента;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надлежащий учет документов, являющихся основанием для совершения записей по депо-счетам;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подтверждать право собственности клиентов Организации на ГЦБ, учитываемые в Субдепозитарии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4.5. Предоставлять своим клиентам достоверную информацию о рынке ГКО с 5-летним сроком обращения, в том числе информацию о складывающихся на рынке ГКО с 5-летним сроком обращения ценах, процентных ставках, тенденциях и иную необходимую информацию.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4.6. Обеспечить конфиденциальность сведений, относящихся к ГКО с 5-летним сроком обращения своих клиентов, за исключением случаев раскрытия информации согласно действующему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4.7. По запросам Национального банка и/или Министерства финансов Кыргызской Республики предоставлять любую необходимую Национальному банку и/или Министерству финансов Кыргызской Республики информацию и/или другие необходимые документы, связанные с деятельностью Организации в качестве прямого участника, по форме и в сроки, указанные в запросах.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4.8. В течение двух рабочих дней после подписания настоящего Договора предоставить в Национальный банк доверенность и список лиц, уполномоченных подписывать заявки на аукционы ГКО с 5-летним сроком обращения и/или дополнительные (внеаукционные) размещения ГКО с 5-летним сроком обращения. В случае, если указанные в настоящем пункте полномочия передаются иному лицу, в течение двух рабочих дней с момента передачи таких полномочий предоставить в Национальный банк новый список и доверенность.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4.9. Осуществлять гражданско-правовые сделки с ГКО с 5-летним сроком обращения в соответствии с законодательством Кыргызской Республики, в том числе Положением "О порядке размещения, повторного предложения, доразмещения, обратного выкупа и проведения расчетов с государственными ценными бумагами Правительства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 через Национальный банк Кыргызской Республики", утвержденным постановлением Правления Национального банка от ______________ № ____ и </w:t>
      </w:r>
      <w:r>
        <w:rPr>
          <w:rFonts w:ascii="Arial" w:cs="Arial" w:eastAsia="Arial" w:hAnsi="Arial"/>
          <w:sz w:val="24"/>
          <w:szCs w:val="24"/>
        </w:rPr>
        <w:t xml:space="preserve">Положением</w:t>
      </w:r>
      <w:r>
        <w:rPr>
          <w:rFonts w:ascii="Arial" w:cs="Arial" w:eastAsia="Arial" w:hAnsi="Arial"/>
          <w:sz w:val="24"/>
          <w:szCs w:val="24"/>
        </w:rPr>
        <w:t xml:space="preserve"> "О работе Автоматизированной торговой системы Национального банка Кыргызской Республики", утвержденным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Национального банка от 28 марта 2013 года </w:t>
      </w:r>
      <w:r>
        <w:rPr>
          <w:rFonts w:ascii="Arial" w:cs="Arial" w:eastAsia="Arial" w:hAnsi="Arial"/>
          <w:sz w:val="24"/>
          <w:szCs w:val="24"/>
        </w:rPr>
        <w:t xml:space="preserve">№ 10/18.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Права Национального банка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5.1. Выступать в качестве Головного депозитария ГКО с 5-летним сроком обращения.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5.2. Перечислять средства с счета Организации на текущий счет Центрального Казначейства в Национальном банке на основании удовлетворенной (в полном или частичном объеме) заявки на аукционе ГКО с 5-летним сроком обращения и/или при дополнительном (внеаукционном) размещении ГКО с 5-летним сроком обращения.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5.3. Требовать своевременного предоставления установленных форм отчетности, а также иной, связанной с деятельностью Организации, информации, необходимой Национальному банку и/или Министерству финансов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5.4. Применять к Организации меры, установленные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Обязанности Национального банка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6.1. Обеспечить точный и полный учет находящихся в обращении ГКО с 5-летним сроком обращения.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ГЦБ: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6.2. Объявлять и размещать на сайте Национального банка параметры аукционов и дополнительных (внеаукционных) размещений ГКО с 5-летним сроком обращения.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6.3. После проведения аукционов ГКО с 5-летним сроком обращения и/или дополнительных (внеаукционных) размещений ГКО с 5-летним сроком обращения предоставлять Организации информацию о результатах аукционов или дополнительных (внеаукционных) размещениях ГКО с 5-летним сроком обращения, согласно установленному порядку.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6.4. В даты погашения ГКО с 5-летним сроком обращения перечислять на счет Организации в Национальном банке номинальную стоимость погашаемых Министерством финансов Кыргызской Республики эмиссий ГКО с 5-летним сроком обращения, учитываемых на депо-счете Организации.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6.5. В даты погашения Министерством финансов Кыргызской Республике купонных платежей по ГКО с 5-летним сроком обращения перечислять на счет Организации в Национальном банке сумму выплат по купону, соответствующую количеству ГЦБ, учитываемых на депо-счете Организации.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6.6. Обеспечить конфиденциальность сведений по операциям Банка с ГКО с 5-летним сроком обращения, за исключением случаев раскрытия информации согласно действующему законодательству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Ответственность Сторон и порядок разрешения споров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7.1. За неправильное списание средств со счета Организации, а также несвоевременное или неправильное зачисление Национальным банком суммы, Национальный банк уплачивает в пользу Организации пеню в размере 0,1% от недозачисленной (или излишне списанной) суммы за каждый день просрочки.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7.2. Организация обязана уведомить и вернуть Национальному банку ошибочно зачисленные суммы. В случае невозврата ошибочно зачисленных сумм, Организация уплачивает Национальному банку пеню за каждый день просрочки в размере 0,1% от ошибочно зачисленной суммы.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7.3. Стороны несут ответственность за невыполнение или ненадлежащее выполнение своих обязанностей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7.4. Споры, возникающие в процессе исполнения настоящего Договора, подлежат урегулированию путем переговоров Сторон, в целях выработки взаимоприемлемого решения.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7.5. Неурегулированные споры разрешаются в порядке, установленном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7.6. Национальный банк не несет ответственности за невыполнение обязанностей, если это стало следствием невыполнения обязанностей Министерством финансов Кыргызской Республики по эмитируемым им ГКО с 5-летним сроком обращения.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Срок действия и порядок расторжения Договора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8.1. Настоящий Договор вступает в силу с момента его подписания и действует в течение одного календарного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8.2. Если ни одна из Сторон не позднее, чем за 30 календарных дней до окончания срока действия настоящего Договора письменно не заявит о его прекращении, действие настоящего Договора автоматически продлевается на каждый последующий календарный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8.3. Настоящий Договор, может быть, расторгнут по инициативе как Национального банка, так и Организации.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8.4. Национальный банк имеет право расторгнуть настоящий Договор в одностороннем порядке и без предварительного уведомления при неисполнении или ненадлежащем исполнении Организацией обязанностей по настоящему Договору.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9. Прочие условия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9.1. Организация предоставляет Национальному банку право производить безакцептное списание денежных средств с счета Организации в Национальном банке по результатам участия Организации на аукционах и/или дополнительных (внеаукционных) размещениях ГКО с 5-летним сроком обращения.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9.2. Условия Настоящего Договора могут быть изменены или дополнены по обоюдному согласию Сторон.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9.3. В случае внесения изменений и дополнений в Положение или принятия новой редакции Положения, условия настоящего Договора подлежат пересмотру в целях приведения Договора в соответствие с новыми нормами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9.4. В настоящий Договор могут вноситься изменения и дополнения, оформляемые дополнительным договором в письменной форме, который подписывается обеими Сторонами и является неотъемлемой частью настоящего Договора.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9.5. Настоящий Договор составлен в двух экземплярах, по одному экземпляру для каждой из Сторон. Оба экземпляра имеют одинаковую юридическую силу.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Реквизиты Сторон: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Национальный банк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ЗАО "Центральный депозитарий"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720040, г.Бишкек, ул.Уметалиева 101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(Почтовый индекс, адрес)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(Должность)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(Должность)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(ФИО)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
 (подпись)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
 (подпись)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МП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oi7aq0monfa6htefr3z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dalil.kg/document/302907</w:t>
      </w:r>
    </w:hyperlink>
  </w:p>
  <w:p>
    <w:pPr>
      <w:spacing w:after="0" w:before="40"/>
      <w:jc w:val="center"/>
    </w:pPr>
    <w:hyperlink w:history="1" r:id="rIdshlgvoqjtwwdu1qtcsll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eg7ye_xsev1tzbj0q7zj" Type="http://schemas.openxmlformats.org/officeDocument/2006/relationships/hyperlink" Target="https://dalil.kg/document/800710" TargetMode="External"/><Relationship Id="rIdpxmcudyvg6bv8wrpuxhg6" Type="http://schemas.openxmlformats.org/officeDocument/2006/relationships/hyperlink" Target="https://dalil.kg/document/302921" TargetMode="External"/><Relationship Id="rIdjqrrrqjmvutvliwvej9op" Type="http://schemas.openxmlformats.org/officeDocument/2006/relationships/hyperlink" Target="https://dalil.kg/document/302966" TargetMode="External"/><Relationship Id="rId32xh-tath7kdfphq0yvu9" Type="http://schemas.openxmlformats.org/officeDocument/2006/relationships/hyperlink" Target="https://dalil.kg/document/800710" TargetMode="External"/><Relationship Id="rId0dz6zdd2w7vwhbdp0aw6m" Type="http://schemas.openxmlformats.org/officeDocument/2006/relationships/hyperlink" Target="https://dalil.kg/document/800734" TargetMode="External"/><Relationship Id="rIdri7cqerrmysarzlbuxljd" Type="http://schemas.openxmlformats.org/officeDocument/2006/relationships/hyperlink" Target="https://dalil.kg/document/557" TargetMode="External"/><Relationship Id="rIdlh2l5q2riflxgs9zk8yua" Type="http://schemas.openxmlformats.org/officeDocument/2006/relationships/hyperlink" Target="https://dalil.kg/document/59481" TargetMode="External"/><Relationship Id="rIdrotp-k2a2vukx5pktnk0e" Type="http://schemas.openxmlformats.org/officeDocument/2006/relationships/hyperlink" Target="https://dalil.kg/document/59472" TargetMode="External"/><Relationship Id="rIdezchpv3bdjmhauf0vg0wu" Type="http://schemas.openxmlformats.org/officeDocument/2006/relationships/hyperlink" Target="https://dalil.kg/document/97772" TargetMode="External"/><Relationship Id="rId8wlxvqsekqsuvjkrjxvle" Type="http://schemas.openxmlformats.org/officeDocument/2006/relationships/hyperlink" Target="https://dalil.kg/document/800710" TargetMode="External"/><Relationship Id="rIddi7h0qoqkopfrce2ujzex" Type="http://schemas.openxmlformats.org/officeDocument/2006/relationships/hyperlink" Target="https://dalil.kg/document/302635" TargetMode="External"/><Relationship Id="rIdvtodvaxesejngkcopouyn" Type="http://schemas.openxmlformats.org/officeDocument/2006/relationships/hyperlink" Target="https://dalil.kg/document/302634" TargetMode="External"/><Relationship Id="rIdhlzdlj0ncrxgcbe1q_kuz" Type="http://schemas.openxmlformats.org/officeDocument/2006/relationships/hyperlink" Target="https://dalil.kg/document/302635" TargetMode="External"/><Relationship Id="rIdyltfni0gxczkga-j_vyx6" Type="http://schemas.openxmlformats.org/officeDocument/2006/relationships/hyperlink" Target="https://dalil.kg/document/302634" TargetMode="External"/><Relationship Id="rIdzspfjdfzympstbqwcdims" Type="http://schemas.openxmlformats.org/officeDocument/2006/relationships/hyperlink" Target="https://dalil.kg/document/302966" TargetMode="External"/><Relationship Id="rIdoanktkuox4_sckbradg0g" Type="http://schemas.openxmlformats.org/officeDocument/2006/relationships/hyperlink" Target="https://dalil.kg/document/800710" TargetMode="External"/><Relationship Id="rIddgq3kfk-9nfz0ujrq1y74" Type="http://schemas.openxmlformats.org/officeDocument/2006/relationships/hyperlink" Target="https://dalil.kg/document/302921" TargetMode="External"/><Relationship Id="rIdqf0ojth3d3tvabmtzdsce" Type="http://schemas.openxmlformats.org/officeDocument/2006/relationships/hyperlink" Target="https://dalil.kg/document/302921" TargetMode="External"/><Relationship Id="rIdldfmliqnnykkuh-puefac" Type="http://schemas.openxmlformats.org/officeDocument/2006/relationships/hyperlink" Target="https://dalil.kg/document/302921" TargetMode="External"/><Relationship Id="rIdw9-qdxb5qinkw0zjr2gj3" Type="http://schemas.openxmlformats.org/officeDocument/2006/relationships/hyperlink" Target="https://dalil.kg/document/800710#p2" TargetMode="External"/><Relationship Id="rIdqqql0agm6odbvzk03le5n" Type="http://schemas.openxmlformats.org/officeDocument/2006/relationships/hyperlink" Target="https://dalil.kg/document/800710" TargetMode="External"/><Relationship Id="rIdl91go4wwsqwefg9g0ubg1" Type="http://schemas.openxmlformats.org/officeDocument/2006/relationships/hyperlink" Target="https://dalil.kg/document/302921" TargetMode="External"/><Relationship Id="rIdgl4id2ot7015qc4q8bkka" Type="http://schemas.openxmlformats.org/officeDocument/2006/relationships/hyperlink" Target="https://dalil.kg/document/800710" TargetMode="External"/><Relationship Id="rIdankhahzp--abrew183mrv" Type="http://schemas.openxmlformats.org/officeDocument/2006/relationships/hyperlink" Target="https://dalil.kg/document/302921" TargetMode="External"/><Relationship Id="rIdqqfky6vht6k2tqb5uz0al" Type="http://schemas.openxmlformats.org/officeDocument/2006/relationships/hyperlink" Target="https://dalil.kg/document/302921" TargetMode="External"/><Relationship Id="rId8l9ppvvne8hij8aeigi5k" Type="http://schemas.openxmlformats.org/officeDocument/2006/relationships/hyperlink" Target="https://dalil.kg/document/800734" TargetMode="External"/><Relationship Id="rIdlvhtnos8fp-houbi09ozv" Type="http://schemas.openxmlformats.org/officeDocument/2006/relationships/hyperlink" Target="https://dalil.kg/document/800710" TargetMode="External"/><Relationship Id="rIdyslvnsesmm8ksla1kkhjf" Type="http://schemas.openxmlformats.org/officeDocument/2006/relationships/hyperlink" Target="https://dalil.kg/document/800710" TargetMode="External"/><Relationship Id="rId4phbt6jclmpnwmuqe7cco" Type="http://schemas.openxmlformats.org/officeDocument/2006/relationships/hyperlink" Target="https://dalil.kg/document/302921" TargetMode="External"/><Relationship Id="rIdml69omaby7dyjp7nu9tku" Type="http://schemas.openxmlformats.org/officeDocument/2006/relationships/hyperlink" Target="https://dalil.kg/document/559" TargetMode="External"/><Relationship Id="rIdolghzhunwkas8fkffy4wu" Type="http://schemas.openxmlformats.org/officeDocument/2006/relationships/hyperlink" Target="https://dalil.kg/document/302921" TargetMode="External"/><Relationship Id="rId86aw0zsc2p-gr0cgxt4bt" Type="http://schemas.openxmlformats.org/officeDocument/2006/relationships/hyperlink" Target="https://dalil.kg/document/302921" TargetMode="External"/><Relationship Id="rIdq5tnis5ljygmxeyywqf69" Type="http://schemas.openxmlformats.org/officeDocument/2006/relationships/hyperlink" Target="https://dalil.kg/document/800710" TargetMode="External"/><Relationship Id="rIddz7xtl6txezjcns2t-obz" Type="http://schemas.openxmlformats.org/officeDocument/2006/relationships/hyperlink" Target="https://dalil.kg/document/559" TargetMode="External"/><Relationship Id="rId8" Type="http://schemas.openxmlformats.org/officeDocument/2006/relationships/image" Target="media/8de64316e95979c063c17bcd5380dc052a2594e9.png"/><Relationship Id="rId4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oi7aq0monfa6htefr3z3" Type="http://schemas.openxmlformats.org/officeDocument/2006/relationships/hyperlink" Target="https://dalil.kg/document/302907" TargetMode="External"/><Relationship Id="rIdshlgvoqjtwwdu1qtcsll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2026-09-24T21:53:03.550Z</dcterms:created>
  <dcterms:modified xsi:type="dcterms:W3CDTF">2026-09-24T21:53:03.550Z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