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_pt8yq6q6cduirhvmv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апреля 2014 года № 16/3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классификации активов и соответствующих отчислениях в резерв на покрытие потенциальных потерь и убытков в кредитных союзах, осуществляющих операции в соответствии с исламскими принципами банковского дела и финансирования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2015 года № 65/1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8vuvrvaaf4uhjpefk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распространяется на кредитные союзы, имеющие лицензию Национального банка Кыргызской Республики (далее - Национальный банк) на проведение операций в соответствии с исламскими принципами банковского дела и финансирования (далее - кредитные союзы).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кредитные союзы, имеющие лицензию Национального банка на проведение операций в соответствии с исламскими принципами банковского дела и финансирования (далее - кредитные союзы).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минимальные требования для кредитных союзов по классификации активов, указанных в пункте 8 настоящего Положения, а также по созданию соответствующих резервов на покрытие потенциальных потерь и убытков (далее - РППУ) в целях регулирования и надзора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своевременного покрытия потенциальных потерь и убытков, а также в целях определения реального финансового состояния и эффективности работы, кредитные союзы обязаны на постоянной основе проводить оценку качества активов (классифицировать) и создавать РППУ на уровне, достаточном для покрытия возможных потерь и убытков по активам.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РППУ создается при обесценении активов, то есть при снижении их стоимости вследствие неисполнения или ненадлежащего исполнения клиентом/партнером/поставщиком (далее - клиент) кредитного союза обязательств по активу, предусмотренных условиями договора, либо существовании реальной угрозы неисполнения (ненадлежащего исполнения) данных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снижения стоимости актива определяется как разность между балансовой стоимостью актива (остатком задолженности по активу) на момент оценки качества актива и его реальной (текущей) стоимостью на момент оценки, произведенной в соответствии с нормами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классификации активов кредитный союз должен постоянно отслеживать финансовое состояние клиента и ход выполнения условий договора. С учетом особенностей принципов исламского банковского дела и финансирования в каждом договоре о финансировании должно быть предусмотрено периодическое предоставление клиентом финансовой и другой отчетности, позволяющей кредитному союзу оценивать выполнение клиентом условий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Основные понятия, применимые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риск</w:t>
      </w:r>
      <w:r>
        <w:rPr>
          <w:rFonts w:ascii="Arial" w:cs="Arial" w:eastAsia="Arial" w:hAnsi="Arial"/>
          <w:sz w:val="24"/>
          <w:szCs w:val="24"/>
        </w:rPr>
        <w:t xml:space="preserve"> - это риск потерь в результате снижения стоимости актива кредитного союза вследствие неисполнения или ненадлежащего исполнения клиентом своих обязательств в соответствии с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pyufvs6oqrdx7e6usf1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мая 2018 года № 2018-П-12/20-2)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Общие требования по классификации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Классификация активов основана на регулярной оценке качества активов в зависимости от степени кредитного риска для определения адекватного РППУ.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активам кредитного Союза, которые подлежат классификации, относятся активы, несущие в себе кредитный риск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активы, несущий в себе кредитный риск;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лизинги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собственность кредитного союза, принятая в погашение актива и/или в качестве компенсации потерь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в ценные бумаги, выпускаемые в соответствии с исламскими принципами банковского дела и финансирования и/или в капитал компании (в форме акций, финансового участия в капитале инвестируемой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активы, не перечисленные выше, но которые несут в себе риск невозврата.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Классификация активов производится на основе предварительного анализа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количественных характеристик состояния актива,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просрочки плановых платежей по основной сумме и/или наценке/доходу;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неполного (частичного) погашения плановых платежей по основной сумме и/или наценке/доходу;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качественных характеристик состояния актива,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клиента, т.е. способность клиента своевременно погашать плановые платежи, как по наценке/доходу, так и по основной сумме;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стоимость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иных источников дохода (доходы членов семьи, доход от других видов деятельности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клиентом условий договора по любому другому активу, в случае, если у клиента имеется непогашенная задолженность по другим обязательствам перед другими финансово-кредитными организациями. В связи с этим необходимо отслеживать наличие у клиента других активов и в других финансово-кредитных организациях на момент рассмотрения заявки, используя информацию, получаемую от клиента, через кредитно-информационное бюро, или иным доступным способом в рамках законодательства Кыргызской Республики. В дальнейшем, в процессе мониторинга актива, по которому не истек срок договора финансирования, необходимо учитывать информацию, получаемую от клиента, о наличии у него иных активов, несущих в себе кредитный риск и полученных в других финансово-кредитных организациях, а также информацию о соблюдении им условий договора по данным активам. Договором финансирования должна быть предусмотрена обязанность предоставления клиентом не реже, чем один раз в полгода, указанной информации на время действия договора. При этом все финансово-кредитные организации обязаны предоставлять в течение 3-х рабочих дней по запросу клиента информацию о получении актива, несущего в себе кредитный риск, и о соблюдении клиентом условий договора для ее предоставления в другую финансово-кредитную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классификации активов необходимо руководствоваться здравым смыслом и суждением для отнесения актива к той или иной категории классификации, соблюдая но не ограничиваясь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классифицируемый актив занимает промежуточное положение между двумя категориями классификации активов, то такой актив следует относить к более низкой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проведении классификации нескольких активов, предоставленных одному и тому же клиенту, кредитный союз должен учитывать классификацию данных активов и классифицировать данные активы по наихудшей из категорий классификации по данным активам.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Договорные отношения между кредитным союзом и его клиентами, отраженные в соответствующих договорах, должны осуществляться на основании законодательства Кыргызской Республики и не нарушать требования стандартов Шариата.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Кредитный союз вправе вводить дополнительные критерии оценки качества активов, не нарушающие требования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Классификация активов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классификации активов и создания РППУ устанавливаются следующие категории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активы под наблюдением;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субстандартные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сомнительные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Активы считаются стандартными, если плановые платежи по наценке/доходу и/или основной сумме не просрочены или просрочены на срок не более 30 дней, и при этом существует наличие следующих признаков в совокупности: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удовлетворительное финансовое состояние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предприятие клиента является стабильным, хорошо капитализированным;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выполняются условия договора с кредитным союзом;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обеспечения исполнения договора о финансировании ликвидным залогом на всю сумму определенную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положительная кредитная история клиента (т.е. клиент не допускал задержек в выполнении своих обязательств, предусмотренных договором с кредитным союзом).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dofg7axactdfwd6hyq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Активами под наблюдением считаются активы, по которым имеются определенные негативные тенденции, из которых следует, что если по подобным активам не будут приняты соответствующие меры, то возможно дальнейшее ухудшение их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должен классифицировать актив в качестве актива под наблюдением при наличии одного из следующих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появление тенденций ухудшения финансового состояния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рыночных условий, которые могут повлиять на выполнение клиентом условий договора, заключенного с кредитным союзом;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клиентом графика выполнения условий договора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плановых платежей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поставки товаров, согласно договору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реализации проекта, поступления финансовых потоков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исполнения договоров третьими сторонами на срок до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для кредитного союза проводить мониторинг залога из-за недостаточной документации, либо из-за отсутствия экспертов по его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намечающееся уменьшение ликвидности залога (снижение цен, падение курса валют);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реструктуризации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blnen-hdi28axbobiv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мая 2018 года № 2018-П-12/20-2)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клиента - физического лица, в том числе индивидуального предпринимателя, непогашенной задолженности в других финансово-кредитных организациях по любому другому активу, за исключением активов, профинансированных по целевым государственным программам Правительства Кыргызской Республики. Примечание: признак, указанный в настоящем абзаце не распространяется на овердрафты в рамках зарплатных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клиента - физического лица, в том числе индивидуального предпринимателя, и задолженности его супруга(и), родителей и детей по активам, за исключением активов, выданных им по целевым государственным программам Правительства Кыргызской Республики, перед данным кредитным союзом и/или другими финансово-кредитными организациями за счет единого источника дохода. При этом под одним и тем же источником погашения активов, понимается совокупный доход вышеуказанных лиц, учтенный финансово-кредитной организацией при принятии решения о выдаче актива, включая доход от предпринимательской деятельности. Примечание: признак, указанный в настоящем абзаце не распространяется на овердрафты в рамках зарплатных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2015 года № 65/1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vrizipnjdpketrehi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Субстандартными активами считаются активы, по которым наблюдаются определенные негативные тенденции, достаточно ясно показывающие, что кредитному союзу необходимо деформировать РППУ и/или принять соответствующие меры, направленные на улучшение качества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должен классифицировать актив в качестве субстандартного актива при наличии одного из следующих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выполнения условий договора клиентом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плановых платежей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поставки товаров, согласно договору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реализации проекта, поступления финансовых потоков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исполнения договоров третьими сторонами на срок от 31 до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достоверной негативной информации о финансовом состоянии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актив обеспечен залогом не в полной мере или наблюдается ухудшение качества залога, либо залог обесценивается;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повторной реструктуризации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клиентом - физическим лицом или индивидуальным предпринимателем, условий договора более 30 дней по любому другому активу, несущему в себе кредитный риск, за исключением активов, профинансированных по целевым государственным программам Правительства Кыргызской Республики в данном кредитном союзе и/или другой финансово-кредитной организации. Примечание: признак, указанный в настоящем абзаце не распространяется на овердрафты в рамках зарплатных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супругом(ой), родителями и детьми клиента - физического лица или индивидуального предпринимателя условий договора более 30 дней по активам, перед данным кредитным союзом и/или другими финансово-кредитными организациями, за исключением активов, профинансированных по целевым государственным программам Правительства Кыргызской Республики, при условии, что источник погашения всех вышеуказанных активов один и тот же. При этом под одним и тем же источником погашения активов, понимается совокупный доход вышеуказанных лиц, учтенный финансово-кредитной организацией при принятии решения о выдаче актива, включая доход от предпринимательской деятельности. Примечание: признак, указанный в настоящем абзаце не распространяется на овердрафты в рамках зарплатных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wkkvsdoq786je9xipc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Сомнительным активам характерны четко определенные недостатки (недостаток) или слабые стороны, которые несут в себе риск неисполнения клиентом обязательств, предусмотренных договором, в связи, с чем возможность погашения задолженности становится сомнительной и маловероятной. В случае если недостатки не будут устранены, то существует вероятность того, что кредитный союз понесет значительные потери.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должен классифицировать актив в качестве сомнительного актива при наличии одного из следующих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выполнения условий договора клиентом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плановых платежей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поставки товаров, согласно договору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реализации проекта, поступления финансовых потоков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исполнения договоров третьими сторонами на срок от 91 до 180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достоверной негативной информации о финансовом состоянии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предусмотренная бизнес-планом, согласованным с кредитным союзом, убыточная деятельность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информации о ходе реализации проекта и исполнении бизнес-плана в соответствии со сроками представления, оговоренными в договоре между кредитным союзом и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осуществления надлежащего мониторинга реализации проекта, в том числе с выездом на объекты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серьезные ухудшения финансового состояния клиента (либо клиент находится на грани банкротства);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j6q6g6pzxtp9g5irez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мая 2018 года № 2018-П-12/20-2)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ухудшение (или фактическое отсутствие) залогового и/или гарантийного обеспечения и не предоставление клиентом или невозможность предоставления дополнительного залогового или гарантийного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jg5zw6tb5nweuv_sbr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Повторно реструктуризированный актив должен классифицироваться как "сомнительный",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графика выполнения условий договора клиентом более чем на 30 дней после повторной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графика плановых платежей более чем на 30 дней после повторной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сроков поставки товаров, согласно договору более чем на 30 дней после повторной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графика реализации проекта, финансовых потоков более чем на 30 дней после повторной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сроков исполнения контрактов третьими сторонами более чем на 30 дней после повторной реструктуризации.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ld_t_cqnzmknidob9j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Кредитный союз должен классифицировать актив в качестве потери при наличии одного из следующих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выполнения условий договора клиентом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плановых платежей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поставки товаров, согласно договору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графика реализации проекта, финансовых потоков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сроков исполнения контрактов третьими сторонами на срок 180 дней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проект, в котором участвует кредитный союз, не реализован в соответствии с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0bqk6nntfjjw4xwiri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мая 2018 года № 2018-П-12/20-2)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залогового обеспечения или невозможность реализации залога из-за отсутствия рынка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неспособность, отказ клиента выполнить условия договора с кредитным союзом;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нежелание клиента сотрудничать с кредитным союзом, либо отсутствие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vq7io9dcojek6eq6qq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отнесения актива к категории активов, классифицированных как потери, кредитный союз должен принять все меры по обеспечению возврата основной суммы актива и наценки/доходов по нему в соответствии с законодательством Кыргызской Республики, включая обращение в судебные органы. В случае, если все принятые меры не обеспечили возврат данного актива, то он учитывается внесистемно еще не менее пяти лет. В случае возврата актива, порядок погашения суммы задолженности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umaoj-_w23nsdfqg-n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Классификация реструктуризированных активов кредитных союзов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Реструктуризированные активы - это активы, по которым кредитный союз предоставляет клиенту преференции (послабления) в индивидуальном порядке путем изменения условий договора (с обязательным заключением нового договора или дополнительного соглашения к договору финансирования) с целью обеспечения возврата долга клиента. При этом изменение наценки и/или срока финансирования до погашения суммы основного долга/наценки приводят к изменению ожидаемых будущих денежных потоков.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Реструктуризация представляет собой: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финансирования, для обеспечения возврата долга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условий договора путем частичного списания основной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первоначальных условий договора по финансированию, не связанные с ухудшением финансового состояния клиента, не являются реструктуризацией актива (например, перевод валюты актива из иностранной в национальную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teclnofsoikxlvm7e2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В случае если неклассифицированный актив, по которому была произведена реструктуризация и по которому полностью или частично имелись просроченные платежи более чем на 30 дней, по меньшей мере 1 раз в течение последних 3 месяцев, то данное обстоятельство может являться показателем возникновения финансовых затруднений у клиента по реструктуризированному активу.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rqhnx7enulbvjyf1ij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21-2. Реструктуризация может применяться в отношении как классифицированных, так и неклассифицированных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jjg1yshh5d--zhxuaf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21-3. Классифицированный реструктуризированный актив не может относиться к неклассифицированным активам до выполнения условий пункта 21-5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pe4i_wjrpm1-29fu0h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21-4. Внесение изменений в договор финансирования, когда клиент испытывает финансовые трудности,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y7wx3kpecqiwoafvmt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21-5. В случае погашении всей просроченной задолженности, активы, классифицированные как "сомнительные" или "потери", переводятся в категорию "субстандартные", при этом кредитный союз может перевести классифицированный "субстандартный" актив в категорию неклассифицированных активов, когда будут выполнены все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просроченных сумм;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полная оплата последних трех взносов согласно графику;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клиент не имеет обстоятельств, которые могут привести к несоблюдению условий реструктуризации.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aqi3zu2kfwhonxzwra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Классификация прочей собственности кредитного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первоначального признания в балансе прочая собственность кредитного союза, принятая в погашение актива и/или в качестве компенсации потерь кредитного союза, сразу классифицируется как субстандартная.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Прочая собственность кредитного союза, принятая в погашение актива и/или в качестве компенсации потерь кредитного союза, классифицируется как потери, если она не продана по истечении следующих сроков: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одного года - для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трех лет с момента возникновения права собственности - для недвижимого имущества, за исключением земель сельскохозяйственного назначения, сроки по которым устанавливаются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2015 года № 65/1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2017 года № 21/10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Резерв на покрытие потенциальных потерь и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Кредитные союзы должны поддерживать РППУ на уровне, достаточном для покрытия возможных потерь по активам. Сумма резерва определяется по результатам периодических оценок качества актива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РППУ учитывается и отражается по балансу кредитного союза на отдельном контрактивном счете к соответствующему счету. В целях определения реального финансового состояния кредитного союза РППУ создается за счет расходов, независимо от размера полученных доходов, в сумме, достаточной для поддержания резерва на уровне, соответствующем текущей оценке качества актива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РППУ подразделяется на две части - общие и специальные резервы. Общие резервы создаются по активам под наблюдением, специальные резервы - по субстандартным активам, сомнительным активам, потерям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Национальный банк устанавливает следующие размеры отчислений в РППУ по активам, размещенным согласно исламским принципам банковского дела и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резервы: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стандартные - 0%;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под наблюдением - 10%;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резервы: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субстандартные - 25%;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сомнительные - 50%;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-100%.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Согласно классификации активов производится расчет требуемого размера РППУ по каждому активу, несущему в себе кредитный риск, в соответствии с установленными нормами отчислений. Требуемые отчисления в резерв по каждому кредиту суммируются и определяется итоговый размер РППУ на конец отчетного периода. Для определения адекватности РППУ рассчитанный размер резерва сравнивается с размером резерва, определенного при предыдущей классификации. В случае, когда размер РППУ по балансу меньше, чем его итоговый размер, кредитному союзу необходимо произвести дополнительные отчисления в РППУ, чтобы привести резерв в соответствие с рассчитанным размером на конец отчетного периода. Дополнительные отчисления в РППУ не производятся в случае, если сумма фактически сформированного резерва по балансу больше или равна расчетной сумме РППУ.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Сумма РППУ по балансу, которая превышает итоговый требуемый размер на конец отчетного периода (месяца), может быть направлена на уменьшение расходов по созданию РППУ.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Кредитный союз обязан производить ежемесячную проверку адекватности РППУ качеству активов. В целях недопущения конфликта интересов, оценка адекватности РППУ должна осуществляться лицом (отделом, комитетом), не связанным с выдачей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Кредитный союз вправе выбрать более консервативный подход к оценке активов. В этих целях кредитный союз может разработать внутренние процедуры по оценке адекватности кредитных рисков, не нарушающие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kt0blc9u2zocgoglm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dalil.kg/document/302936</w:t>
      </w:r>
    </w:hyperlink>
  </w:p>
  <w:p>
    <w:pPr>
      <w:spacing w:after="0" w:before="40"/>
      <w:jc w:val="center"/>
    </w:pPr>
    <w:hyperlink w:history="1" r:id="rId_x-5qjt0vshj0crfyo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t8yq6q6cduirhvmvhww" Type="http://schemas.openxmlformats.org/officeDocument/2006/relationships/hyperlink" Target="https://dalil.kg/document/302934" TargetMode="External"/><Relationship Id="rIdjv8vuvrvaaf4uhjpefk4r" Type="http://schemas.openxmlformats.org/officeDocument/2006/relationships/hyperlink" Target="https://dalil.kg/document/800078" TargetMode="External"/><Relationship Id="rIdpyufvs6oqrdx7e6usf1zt" Type="http://schemas.openxmlformats.org/officeDocument/2006/relationships/hyperlink" Target="https://dalil.kg/document/800078" TargetMode="External"/><Relationship Id="rIdodofg7axactdfwd6hyqi4" Type="http://schemas.openxmlformats.org/officeDocument/2006/relationships/hyperlink" Target="https://dalil.kg/document/800078" TargetMode="External"/><Relationship Id="rIdablnen-hdi28axbobivac" Type="http://schemas.openxmlformats.org/officeDocument/2006/relationships/hyperlink" Target="https://dalil.kg/document/800078" TargetMode="External"/><Relationship Id="rIdkkvrizipnjdpketrehibo" Type="http://schemas.openxmlformats.org/officeDocument/2006/relationships/hyperlink" Target="https://dalil.kg/document/800078" TargetMode="External"/><Relationship Id="rIdrwkkvsdoq786je9xipc5u" Type="http://schemas.openxmlformats.org/officeDocument/2006/relationships/hyperlink" Target="https://dalil.kg/document/800078" TargetMode="External"/><Relationship Id="rIdcj6q6g6pzxtp9g5irezri" Type="http://schemas.openxmlformats.org/officeDocument/2006/relationships/hyperlink" Target="https://dalil.kg/document/800078" TargetMode="External"/><Relationship Id="rIdyjg5zw6tb5nweuv_sbrit" Type="http://schemas.openxmlformats.org/officeDocument/2006/relationships/hyperlink" Target="https://dalil.kg/document/800078" TargetMode="External"/><Relationship Id="rIdpld_t_cqnzmknidob9jsu" Type="http://schemas.openxmlformats.org/officeDocument/2006/relationships/hyperlink" Target="https://dalil.kg/document/800078" TargetMode="External"/><Relationship Id="rIdg0bqk6nntfjjw4xwiriwu" Type="http://schemas.openxmlformats.org/officeDocument/2006/relationships/hyperlink" Target="https://dalil.kg/document/800078" TargetMode="External"/><Relationship Id="rIddvq7io9dcojek6eq6qqwz" Type="http://schemas.openxmlformats.org/officeDocument/2006/relationships/hyperlink" Target="https://dalil.kg/document/800078" TargetMode="External"/><Relationship Id="rIdmumaoj-_w23nsdfqg-nnd" Type="http://schemas.openxmlformats.org/officeDocument/2006/relationships/hyperlink" Target="https://dalil.kg/document/800078" TargetMode="External"/><Relationship Id="rIdtteclnofsoikxlvm7e2_y" Type="http://schemas.openxmlformats.org/officeDocument/2006/relationships/hyperlink" Target="https://dalil.kg/document/800078" TargetMode="External"/><Relationship Id="rId3rqhnx7enulbvjyf1ijtr" Type="http://schemas.openxmlformats.org/officeDocument/2006/relationships/hyperlink" Target="https://dalil.kg/document/800078" TargetMode="External"/><Relationship Id="rIdwjjg1yshh5d--zhxuaf0_" Type="http://schemas.openxmlformats.org/officeDocument/2006/relationships/hyperlink" Target="https://dalil.kg/document/800078" TargetMode="External"/><Relationship Id="rIdzpe4i_wjrpm1-29fu0hda" Type="http://schemas.openxmlformats.org/officeDocument/2006/relationships/hyperlink" Target="https://dalil.kg/document/800078" TargetMode="External"/><Relationship Id="rIdwy7wx3kpecqiwoafvmt0y" Type="http://schemas.openxmlformats.org/officeDocument/2006/relationships/hyperlink" Target="https://dalil.kg/document/800078" TargetMode="External"/><Relationship Id="rIdlaqi3zu2kfwhonxzwraiq" Type="http://schemas.openxmlformats.org/officeDocument/2006/relationships/hyperlink" Target="https://dalil.kg/document/80007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kt0blc9u2zocgoglmnn" Type="http://schemas.openxmlformats.org/officeDocument/2006/relationships/hyperlink" Target="https://dalil.kg/document/302936" TargetMode="External"/><Relationship Id="rId_x-5qjt0vshj0crfyor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2026-09-24T13:24:32.566Z</dcterms:created>
  <dcterms:modified xsi:type="dcterms:W3CDTF">2026-09-24T13:24:32.566Z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