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30 мая 2014 года № 24/9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соблюдения лимитов открытых валютных позиций кредитными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heax5y2uzsu44cike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"</w:t>
      </w:r>
      <w:hyperlink w:history="1" r:id="rIdicc4afch7iizjmlggv3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_vp6y8pysgnerstf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f-kosqmkxt6bo7x1-c8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предотвращения валютных рисков в деятельности кредитных союзов (далее - КС),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 в результате осуществления операций по привлечению вкладов (депозитов) от участников КС в иностранной валюте, предоставления участникам КС кредитов на условиях срочности, возвратности и платности в иностранной валюте при наличии у КС лицензии, выданной Национальным банком на осуществление дополнительных услуг (операций)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qfgbfhkry0unf2yzp6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КС при разработке внутренней политики и процедур по контролю за соблюдением лимитов открытых валютных позиций должен руководствоваться требованиями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ir1zpq3gc315yvemji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получения КС убытков вследствие изменения стоимости требований (активов)/обязательств КС, выраженных в иностранной валюте, при неблагоприятном изменении валютного курса, в тот момент, когда КС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КС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операции</w:t>
      </w:r>
      <w:r>
        <w:rPr>
          <w:rFonts w:ascii="Arial" w:cs="Arial" w:eastAsia="Arial" w:hAnsi="Arial"/>
          <w:sz w:val="24"/>
          <w:szCs w:val="24"/>
        </w:rPr>
        <w:t xml:space="preserve"> - это операции КС по выдаче кредитов своим участникам в иностранной валюте и приему вкладов (депозитов) от своих участников в иностранной валюте,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Чистая валютная позиция</w:t>
      </w:r>
      <w:r>
        <w:rPr>
          <w:rFonts w:ascii="Arial" w:cs="Arial" w:eastAsia="Arial" w:hAnsi="Arial"/>
          <w:sz w:val="24"/>
          <w:szCs w:val="24"/>
        </w:rPr>
        <w:t xml:space="preserve"> - это разница между требованиями (активами) и обязательствами КС в каждой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КС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КС может быть длинной (в случае превышения требований (активов) КС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курс</w:t>
      </w:r>
      <w:r>
        <w:rPr>
          <w:rFonts w:ascii="Arial" w:cs="Arial" w:eastAsia="Arial" w:hAnsi="Arial"/>
          <w:sz w:val="24"/>
          <w:szCs w:val="24"/>
        </w:rPr>
        <w:t xml:space="preserve"> - официальный курс иностранных валют по отношению к кыргызскому сому, определяемый Национальным банком в соответствии с </w:t>
      </w:r>
      <w:hyperlink w:history="1" r:id="rIdfefh7yzqzkbddqdcg2b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утвержденными </w:t>
      </w:r>
      <w:hyperlink w:history="1" r:id="rIdw3tnplpwuur3cignlvc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марта 2013 г. № 10/15.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Суммарная валютная позиция</w:t>
      </w:r>
      <w:r>
        <w:rPr>
          <w:rFonts w:ascii="Arial" w:cs="Arial" w:eastAsia="Arial" w:hAnsi="Arial"/>
          <w:sz w:val="24"/>
          <w:szCs w:val="24"/>
        </w:rPr>
        <w:t xml:space="preserve"> - это сумма всех чистых валютных позиций КС по каждой иностранной валюте, рассчитанная по методу "short hand" в порядке, определенном в пункте 9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 открытых валютных позиций</w:t>
      </w:r>
      <w:r>
        <w:rPr>
          <w:rFonts w:ascii="Arial" w:cs="Arial" w:eastAsia="Arial" w:hAnsi="Arial"/>
          <w:sz w:val="24"/>
          <w:szCs w:val="24"/>
        </w:rPr>
        <w:t xml:space="preserve"> - это устанавливаемые Национальным банком ограничения, выраженные в процентном отношении открытых валютных позиций (по каждой иностранной валюте и суммарной) к суммарному капиталу КС. В расчет принимается размер суммарного капитала КС по состоянию на 1 число отчетного месяца. Открытые валютные позиции рассчитываются в кыргызских сомах по официальному курсу, устанавливаемому Национальным банком.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валютирования</w:t>
      </w:r>
      <w:r>
        <w:rPr>
          <w:rFonts w:ascii="Arial" w:cs="Arial" w:eastAsia="Arial" w:hAnsi="Arial"/>
          <w:sz w:val="24"/>
          <w:szCs w:val="24"/>
        </w:rPr>
        <w:t xml:space="preserve">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состоянию на конец каждого операционного дня КС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Чистые валютные позиции рассчитываются отдельно по каждой иностранной валюте как чистая спот-позиция в иностранной валюте. Данная величина рассчитывается как разница между балансовыми активами и балансовыми обязательствами, включая начисленные процентные доходы/расходы в данной иностранной валюте. При этом активы и обязательства включаются в расчет по чистой балансовой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Забалансовые обязательства в расчет валютной позиции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Валютные операции включаются в расчет валютной позиции с даты заключения сделки и ее отражения в балансе,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чистых валютных позиций по каждой иностранной валюте производится в сомовом эквиваленте по действующему на отчетную дату официальному курсу, устанавливаемому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Суммарная открытая валютная позиция по всем иностранным валютам рассчитывается с использованием метода "short hand",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иностранной валюте. Затем полученные величины сравниваются друг с другом (в абсолютной величине, выраженной в кыргызских сомах по официальному курсу, устанавливаемому Национальным банком),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Лимиты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регулирования валютного, риска КС Национальный банк устанавливает следующие лимиты открытых валютных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валют, официальные курсы которых определяются Национальным банком - 15% от суммарного капитала КС, рассчитанного по состоянию на 1 число отчетного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валют, официальные курсы которых не определяются Национальным банком, чистая валютная позиция должна быть закрытой;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состоянию на конец операционного дня размер суммарной валютной позиции по всем иностранным валютам, официальные курсы которых определяются Национальным банком, не должен превышать 20% от суммарного капитала КС, рассчитанного по состоянию на 1 число отчетного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КС обязаны соблюдать установленные лимиты открытых валютных позиций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Превышения установленных лимитов открытых валютных позиций не могут переноситься КС на следующий операционный день. До конца текущего операционного дня лимиты должны быть приведены в соответствие с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Величина открытых валютных позиций в течение операционного дня контролируется КС самостоятельно, исходя из собственной оценки допустимого уровня валютного риска. При этом каждый КС должен удерживать размеры валютного риска в течение дня в соответствии с внутренней политикой управления валютными рисками, утвержденной Общим собранием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Предельное значение лимита суммарной открытой валютной позиции для отдельных КС может быть снижено решением Комитета по надзору Национального банка, в случае выявления чрезвычайно высокого уровня валютного риска, принимаемого на себя данными 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открытых валютных позициях и порядок его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КС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отчет об открытых валютных позициях за отчетную неделю по состоянию на конец каждого операционного дня отчетной недели согласно </w:t>
      </w:r>
      <w:hyperlink w:history="1" r:id="rId6rfglshmbgismn8ccsr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КС, осуществляющие операции в соответствии с исламскими принципами банковского дела и финансирования в рамках "исламского окна",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КС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8jtxebgkzq1yhz-_sb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КС, имеющие филиалы, должны представлять в отчете сводные данные по открытым валютным позициям с учетом данных всех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Санкции за нарушение установленных лимитов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нарушении КС установленных лимитов открытых валютных позиций, Национальный банк применяет к КС меры воздействия в соответствии с </w:t>
      </w:r>
      <w:hyperlink w:history="1" r:id="rIdjbvvowhsi4abg0xv_h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утвержденным </w:t>
      </w:r>
      <w:hyperlink w:history="1" r:id="rIdn_jz09kfiajqfaq1khz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г. № 7/5.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систематическом (2 и более раза за последовательные 30 календарных дней) нарушении КС установленных лимитов, Национальный банк может применить меры воздействия, предусмотренные законодательством и нормативными правовыми актами Национального банка,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Любые попытки КС каким-либо образом избежать отражения в отчете реальной валютной позиции рассматриваются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небезопасная или ненадежная финансовая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и/или, если эти операции влияют на финансовую отчетность КС и его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КС недостоверной финансовой и регулятивной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КС будут применяться соответствующие санкции,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нарушения любого из требований настоящей Инструкции руководство КС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приложением перечня мер, принятых КС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внутреннего контроля 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осуществления операций с иностранной валютой КС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каждой из проводимых операций с иностранной валютой должны быть разработаны соответствующие процедуры, в которых должны быть отражены,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КС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четкий порядок санкционирования объема проводимых операций соответствующими уполномоченными сотрудниками 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лимиты открытых валютных позиций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ревизионной комиссии/внешнему (независимому) аудиту при проведении проверок валютных операций (как минимум, независимость членов ревизионной комиссии/внешних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учету и отчетности по валютным операциям для КС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валютных операций КС, осуществляющего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bl-cjl-9ajywhc3uxeg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сентября 2015 года № 53/8)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КС вправе совершать сделки по купле-продаже иностранной валюты при условии их соответствии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Политика, процедуры и типовые контракты КС по осуществлению операций в иностранной валюте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1dcjfktmgobvggvkfp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соблюдения лимитов открытых валютных позиций кредитными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об открытых валютных позициях (ОВП)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"__" ______ 20_г.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КС)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________________________ 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0"/>
        <w:gridCol w:w="2282"/>
        <w:gridCol w:w="1217"/>
        <w:gridCol w:w="1217"/>
        <w:gridCol w:w="1490"/>
        <w:gridCol w:w="1081"/>
        <w:gridCol w:w="1081"/>
      </w:tblGrid>
      <w:tr>
        <w:tc>
          <w:tcPr>
            <w:tcW w:type="dxa" w:w="1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валюты/День недели</w:t>
            </w:r>
          </w:p>
        </w:tc>
        <w:tc>
          <w:tcPr>
            <w:tcW w:type="dxa" w:w="2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курс, устанавливаемый Национальным банком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
 (тыс. сом)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
 (% к СК)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лимита
 (%)</w:t>
            </w:r>
          </w:p>
        </w:tc>
        <w:tc>
          <w:tcPr>
            <w:tcW w:type="dxa" w:w="2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Дополнительно:
 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Казахский тенге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 (другая валюта)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 (другая валюта)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tx9uloith30yljv3e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dalil.kg/document/302947</w:t>
      </w:r>
    </w:hyperlink>
  </w:p>
  <w:p>
    <w:pPr>
      <w:spacing w:after="0" w:before="40"/>
      <w:jc w:val="center"/>
    </w:pPr>
    <w:hyperlink w:history="1" r:id="rId5s9an2tac_6c-tebcz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eax5y2uzsu44cikeeef" Type="http://schemas.openxmlformats.org/officeDocument/2006/relationships/hyperlink" Target="https://dalil.kg/document/303026" TargetMode="External"/><Relationship Id="rIdicc4afch7iizjmlggv3i0" Type="http://schemas.openxmlformats.org/officeDocument/2006/relationships/hyperlink" Target="https://dalil.kg/document/559" TargetMode="External"/><Relationship Id="rIdwd_vp6y8pysgnerstfkf-" Type="http://schemas.openxmlformats.org/officeDocument/2006/relationships/hyperlink" Target="https://dalil.kg/document/560" TargetMode="External"/><Relationship Id="rIdf-kosqmkxt6bo7x1-c8zt" Type="http://schemas.openxmlformats.org/officeDocument/2006/relationships/hyperlink" Target="https://dalil.kg/document/280" TargetMode="External"/><Relationship Id="rIdcqfgbfhkry0unf2yzp6yp" Type="http://schemas.openxmlformats.org/officeDocument/2006/relationships/hyperlink" Target="https://dalil.kg/document/303026" TargetMode="External"/><Relationship Id="rIdjir1zpq3gc315yvemjiao" Type="http://schemas.openxmlformats.org/officeDocument/2006/relationships/hyperlink" Target="https://dalil.kg/document/303026" TargetMode="External"/><Relationship Id="rIdfefh7yzqzkbddqdcg2bi1" Type="http://schemas.openxmlformats.org/officeDocument/2006/relationships/hyperlink" Target="https://dalil.kg/document/302632" TargetMode="External"/><Relationship Id="rIdw3tnplpwuur3cignlvce4" Type="http://schemas.openxmlformats.org/officeDocument/2006/relationships/hyperlink" Target="https://dalil.kg/document/302633" TargetMode="External"/><Relationship Id="rId6rfglshmbgismn8ccsrh2" Type="http://schemas.openxmlformats.org/officeDocument/2006/relationships/hyperlink" Target="https://dalil.kg/document/302947#p1" TargetMode="External"/><Relationship Id="rIdg8jtxebgkzq1yhz-_sbeq" Type="http://schemas.openxmlformats.org/officeDocument/2006/relationships/hyperlink" Target="https://dalil.kg/document/303026" TargetMode="External"/><Relationship Id="rIdjbvvowhsi4abg0xv_hhdx" Type="http://schemas.openxmlformats.org/officeDocument/2006/relationships/hyperlink" Target="https://dalil.kg/document/300418" TargetMode="External"/><Relationship Id="rIdn_jz09kfiajqfaq1khz8r" Type="http://schemas.openxmlformats.org/officeDocument/2006/relationships/hyperlink" Target="https://dalil.kg/document/300417" TargetMode="External"/><Relationship Id="rIdbl-cjl-9ajywhc3uxeggm" Type="http://schemas.openxmlformats.org/officeDocument/2006/relationships/hyperlink" Target="https://dalil.kg/document/303026" TargetMode="External"/><Relationship Id="rId_1dcjfktmgobvggvkfpp6" Type="http://schemas.openxmlformats.org/officeDocument/2006/relationships/hyperlink" Target="https://dalil.kg/document/30302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tx9uloith30yljv3em0" Type="http://schemas.openxmlformats.org/officeDocument/2006/relationships/hyperlink" Target="https://dalil.kg/document/302947" TargetMode="External"/><Relationship Id="rId5s9an2tac_6c-tebczn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2026-09-24T14:52:39.412Z</dcterms:created>
  <dcterms:modified xsi:type="dcterms:W3CDTF">2026-09-24T14:52:39.412Z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