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 
 к </w:t>
      </w:r>
      <w:hyperlink w:history="1" r:id="rIdji8qu6fasxwowpymlak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  
 от 17 октября 2014г. № 45\1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 
 о периодическом регулятивном отчете кредитных союзов, осуществляющих операции
 в соответствии с исламскими принципами банковского дела и финансирования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Правления Нацбанка Кыргызской Республики от 15 июня 2017 года № 2017-П-12/25-12, </w:t>
      </w:r>
      <w:hyperlink w:history="1" r:id="rIdqn0bs2x5wgmcs6dzy7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2017 года № 2017-П-12/51-13-(НПА)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0oz7e1ot3petnndbs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2018-жылдын 30-майындагы №2018-П-12/20-2-(НФКУ</w:t>
        </w:r>
      </w:hyperlink>
      <w:r>
        <w:rPr>
          <w:rFonts w:ascii="Arial" w:cs="Arial" w:eastAsia="Arial" w:hAnsi="Arial"/>
          <w:sz w:val="24"/>
          <w:szCs w:val="24"/>
        </w:rPr>
        <w:t xml:space="preserve">), </w:t>
      </w:r>
      <w:hyperlink w:history="1" r:id="rIdcvc7zccbvvympqffyti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 Законами Кыргызской Республики "</w:t>
      </w:r>
      <w:hyperlink w:history="1" r:id="rIdaijrsrttf7um4xo8b25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cpgnuq1bfgq5snhmvk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законодательство) определяет единую форму периодической регулятивной отчетности (далее - ПРО) для кредитных союзов, осуществляющих операции в соответствии с исламскими принципами банковского дела и финансирования (далее - КС).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 составляется на основе данных бухгалтерского учета и внесистемного учета 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 составляется в целях проведения анализа: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финансового состояния КС в рамках выполняемых Национальным банком Кыргызской Республики (далее - Национальный банк) функций, закрепленных законодательством;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деятельности КС для принятия руководителями КС решений по обеспечению ликвидности, платежеспособности и доходности.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Главная задача ПРО - представление достоверной и полной информации об экономической и хозяйственной деятельности КС для обеспечения выполнения целей, указанных в пункте 4 настоящего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и периодичность представления ПРО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 представляет собой отчетность о деятельности КС в установленной форме за определенный период и представляемую в установленный срок.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 состоит из 8 разделов. Состав ПРО, краткое содержание и сроки его представления отчетов приведены в приложении 1 к настоящему положению.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 за 4 квартал текущего года является годовым и предоставляется в Национальный банк не позднее 1 февраля года, следующего за отчетным.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представления ПРО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каждом КС должен быть назначен сотрудник, отвечающий за полноту содержания, сроки представления и правильность заполнения ПРО.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 представляется в Национальный банк по формам согласно приложению 2 к настоящему положению в установленные для отчета сроки на бумажных и электронных носителях информации. Электронные версии ПРО должны быть сформированы по шаблонам, установленным Национальным банком.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КС, расположенные в Чуйской области и г.Бишкек, должны представлять ПРО на бумажных носителях информации в Национальный банк в запечатанном конверте.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КС должны представить отчеты на других электронных носителях (USB - флэш накопителе).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КС,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уведомляет КС о необходимости корректировки отчета с отражением в финансовой отчетности в течении 10 рабочих дней с даты получения отчета.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КС должны быть представлены в Национальный банк в течение 5 рабочих дней после получения уведомления о наличии несоответствий в отчете.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письменного уведомления Национального банка об исправлении ПРО, ПРО считается принятым Национальным банком.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 должен быть представлен в установленной форме: прошнурован, пронумерован с указанием количества страниц разделов ПРО, скреплен печатью и подписан сотрудниками КС, ответственными за составление и представление ПРО.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 должен содержать достоверную информацию о состоянии КС на отчетную дату. Правильность отражения состояния КС в ежемесячном, ежеквартальном и годовом ПРО удостоверяется Председателем и главным бухгалтером КС.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несвоевременное и/или недостоверное представление информации, за непредставление информации, за неполное и/или некорректное заполнение ПРО, КС несет ответственность согласно нормативным правовым актам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КС должны обеспечить хранение вторых экземпляров ПРО, предоставляемых в Национальный банк.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 КС, осуществляющих операции в соответствии с исламскими принципами банковского дела и финансирования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 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Формы 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 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  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кредитных союзов, обладающих лицензией на право привлечения денежных средств от участников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 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за 1, 2 и 3 кварталы в течение 20 календарных дней со дня окончания отчетного периода.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(за 4 квартал) не позднее 1 февраля года, следующего за отчетным 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bi5vm7rwxuhiwvdrpy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1.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Балансовый отчет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Активы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Обязательства и капитал 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кредитных союзов, обладающих лицензией на право привлечения денежных средств от участников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 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за 1, 2 и 3 кварталы в течение 20 календарных дней со дня окончания отчетного периода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(за 4 квартал) не позднее 1 февраля года, следующего за отчетным 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osuzrbgdi6tqvzskfe0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2.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lofm7xrhm-2xdmaviks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3.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портфелю финансирования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Просроченные активы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активов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Классификация операции иджара мунтахия биттамлик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Портфель по финансированию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Операция иджара мунтахия биттамлик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по полученному финансированию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hdhy67vkqsxtshdjdni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4. 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клиентах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pfl4shkq0bmmegzxee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5.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проблемных клиентах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bs2cabijzjnjlyfcnk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6.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операциям привлечения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gob9x86gxi13vfwqoe3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7.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информация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xard5ajjjkiqtcmv2a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8. 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соблюдении экономических нормативов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Положению "О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финансирования", утвержденному </w:t>
      </w:r>
      <w:hyperlink w:history="1" r:id="rIdlhryu9zuzvtrmvet-zt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
 от 17 октября 2014 года № 45/1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Правления Нацбанка Кыргызской Республики от </w:t>
      </w:r>
      <w:r>
        <w:rPr>
          <w:rFonts w:ascii="Arial" w:cs="Arial" w:eastAsia="Arial" w:hAnsi="Arial"/>
          <w:sz w:val="20"/>
          <w:szCs w:val="20"/>
        </w:rPr>
        <w:t xml:space="preserve">15 июня 2017 года № 2017-П-12/25-12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wripnxcnxjdrsehmp-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декабря 2017 года № 2017-П-12/51-13-(НПА)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0c5oacmz0xby9p6iov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2018-жылдын 30-майындагы №2018-П-12/20-2-(НФКУ</w:t>
        </w:r>
      </w:hyperlink>
      <w:r>
        <w:rPr>
          <w:rFonts w:ascii="Arial" w:cs="Arial" w:eastAsia="Arial" w:hAnsi="Arial"/>
          <w:sz w:val="20"/>
          <w:szCs w:val="20"/>
        </w:rPr>
        <w:t xml:space="preserve">), </w:t>
      </w:r>
      <w:hyperlink w:history="1" r:id="rId8ddkfn7astklw41ruyf_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95"/>
        <w:gridCol w:w="91"/>
        <w:gridCol w:w="91"/>
      </w:tblGrid>
      <w:tr>
        <w:tc>
          <w:tcPr>
            <w:tcW w:type="dxa" w:w="99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Приложение 2 к </w:t>
            </w:r>
            <w:hyperlink w:history="1" r:id="rIdytrobacc3wgek4kpq9mpj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постановлением Правления Национального банка Кыргызской Республики  № 45\1 от «17» октября 2014 года</w:t>
            </w:r>
          </w:p>
        </w:tc>
        <w:tc>
          <w:tcPr>
            <w:tcW w:type="dxa" w:w="1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"/>
        <w:gridCol w:w="5643"/>
        <w:gridCol w:w="739"/>
        <w:gridCol w:w="739"/>
        <w:gridCol w:w="739"/>
        <w:gridCol w:w="739"/>
        <w:gridCol w:w="739"/>
        <w:gridCol w:w="739"/>
      </w:tblGrid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</w:t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Соответствующего структурного подразделения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КС</w:t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Национального банка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ДСП</w:t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Кыргызской республики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Периодический регулятивный Отчет кредитных союзов, осуществляющих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(дата представления)</w:t>
            </w:r>
          </w:p>
        </w:tc>
        <w:tc>
          <w:tcPr>
            <w:tcW w:type="dxa" w:w="36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(вход./исх.)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По состоянию на:</w:t>
            </w:r>
          </w:p>
        </w:tc>
        <w:tc>
          <w:tcPr>
            <w:tcW w:type="dxa" w:w="36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Составлен: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      /день, месяц, год/</w:t>
            </w:r>
          </w:p>
        </w:tc>
        <w:tc>
          <w:tcPr>
            <w:tcW w:type="dxa" w:w="36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 /день, месяц, год/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Периодичность: - квартальный; -годовой; - корректировка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Достоверность отчета подтверждена:</w:t>
            </w:r>
          </w:p>
        </w:tc>
        <w:tc>
          <w:tcPr>
            <w:tcW w:type="dxa" w:w="29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внутренней проверкой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аудитом без заключения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аудитом с заключением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Отчитывающееся учреждение: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укажите наименование КС крупными печатными буквами/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И УДОСТОВЕРЕНИЕ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Мы, нижеподписавшиеся, удостоверяем, что эта отчетность и приложения подготовлены в соответствии с инструкциями Национального банка Кыргызской Республики. Мы также удостоверяем, что проверили эту отчетность и подтверждаем, что она представляет правильную информацию о состоянии КС на данную отчетную дату.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Председатель Правления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          (подпись</w:t>
            </w:r>
          </w:p>
        </w:tc>
        <w:tc>
          <w:tcPr>
            <w:tcW w:type="dxa" w:w="14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) (ф.и.о.)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Главный бухгалтер</w:t>
            </w:r>
          </w:p>
        </w:tc>
      </w:tr>
      <w:tr>
        <w:tc>
          <w:tcPr>
            <w:tcW w:type="dxa" w:w="796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 (подпись) (ф.и.о.)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Лицо, ответственное за составление отчета</w:t>
            </w:r>
          </w:p>
        </w:tc>
        <w:tc>
          <w:tcPr>
            <w:tcW w:type="dxa" w:w="443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43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Должность</w:t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568"/>
        <w:gridCol w:w="568"/>
        <w:gridCol w:w="568"/>
        <w:gridCol w:w="568"/>
        <w:gridCol w:w="568"/>
        <w:gridCol w:w="5600"/>
        <w:gridCol w:w="1168"/>
      </w:tblGrid>
      <w:tr>
        <w:tc>
          <w:tcPr>
            <w:tcW w:type="dxa" w:w="3408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Только для заполнения сотрудниками Соответствующего структурного подразделения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регистрации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поступления на рассмотрение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завершения проверки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76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6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pvixbm7rzs0lz6wj5m_s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Раздел 1. Регулятивный отчет о финансовой состоянии 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Кредитно союза ___________________________---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По состаянию на _______________________20____г.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А.Активы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"/>
        <w:gridCol w:w="4109"/>
        <w:gridCol w:w="4109"/>
        <w:gridCol w:w="911"/>
        <w:gridCol w:w="911"/>
      </w:tblGrid>
      <w:tr>
        <w:tc>
          <w:tcPr>
            <w:tcW w:type="dxa" w:w="1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82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статей</w:t>
            </w:r>
          </w:p>
        </w:tc>
        <w:tc>
          <w:tcPr>
            <w:tcW w:type="dxa" w:w="1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сом</w:t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на счетах в других банках и финансово-кредитных учреждениях: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договору ограниченная мудараба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договору неограниченная мудараба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договору кард хасан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ценные бумаги, удерживаемые до погашения.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Годные для продажи долговые и капитальные ценные бумаги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Всего:ликвидные активы (1+5)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договору ограниченная мудараба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договору неограниченная мудараба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договору шарика/мушарака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договору мурабаха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договору иджара/иджара мунтахийя биттамлик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договору салам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договору кард хасан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(Минус ) Специальный РППУ по финансированию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чистое финансирование (7-8)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Активы/инвентарь для последующей передачи клиентам: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недвижимое имущество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движимое имущество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средства, всего: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средства, полученные в качестве гранта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собственность, всего: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недвижимость клиента, принятая в погашение полученного финансирования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прочая собственность клиента, принятая в погашение предоставленного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банки и финансово-кредитные учреждения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другие финансовые учреждения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не финансовые учреждения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доходы к получению, всего: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денежным средствам, размещенным в банках и других финанасово-кредитных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финансированию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ценным бумагам, удерживаемым до погашения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ценным бумагам, годным для продажи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 всего: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предоплата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расходы будущих периодов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выдача по подотчет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малоценные и быстроизнашивающиеся предметы, переданные в использование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товарно-материальные запасы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прочие активы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.6</w:t>
            </w:r>
          </w:p>
        </w:tc>
        <w:tc>
          <w:tcPr>
            <w:tcW w:type="dxa" w:w="8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активы (сумма ст. 6,9 -15)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Внесистемные счета, всего:</w:t>
            </w:r>
          </w:p>
        </w:tc>
        <w:tc>
          <w:tcPr>
            <w:tcW w:type="dxa" w:w="50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списанное финансирование</w:t>
            </w:r>
          </w:p>
        </w:tc>
        <w:tc>
          <w:tcPr>
            <w:tcW w:type="dxa" w:w="50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наценка/доход по классифицированным активам</w:t>
            </w:r>
          </w:p>
        </w:tc>
        <w:tc>
          <w:tcPr>
            <w:tcW w:type="dxa" w:w="50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прочее имущество по чистой реализуемой стоимости</w:t>
            </w:r>
          </w:p>
        </w:tc>
        <w:tc>
          <w:tcPr>
            <w:tcW w:type="dxa" w:w="50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плата за невыполнение обязательств по классифицируемым активам (пени)</w:t>
            </w:r>
          </w:p>
        </w:tc>
        <w:tc>
          <w:tcPr>
            <w:tcW w:type="dxa" w:w="50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Ф.И.О.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Ф.И.О.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 2 к Положению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 Раздел 1. Регулятивный отчет о финансовой состоянии 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Кредитно союза ___________________________---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по состоянию на _______________________20____г.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Б. Обязательства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4"/>
        <w:gridCol w:w="7575"/>
        <w:gridCol w:w="1859"/>
      </w:tblGrid>
      <w:tr>
        <w:tc>
          <w:tcPr>
            <w:tcW w:type="dxa" w:w="7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7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статей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Всего, сом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Счета до востребования по договору кард хасан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Срочные счета по договору мудараба: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срочные счета по договору ограниченная мудараба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срочные счета по договору неограниченная мудараба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(сумма ст. 1 - 2)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Финансирование, полученное от банков и других финансовых учреждений: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в т.ч.техническое финансирование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от банков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от других финансовых учреждений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от международных финансовых организаций и доноров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е) от международных ФКУ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Финансирование, предоставленное Правительством КР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Другие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Начисленные расходы к выплате: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по счетам участников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по финансированию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по техническому финансированию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по финансированию от банков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по финансированию от других финансовых учреждений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е) по финансированию от международных организаций и доноров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ж) по финансированию от международных ФКУ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з) прочие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 обязательства: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счета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отсроченный доход (наценка) по операциям мурабаха и сапам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дивиденды к выплате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начисленные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доходы будущих периодов.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обязательства (сумма ст. 3-8)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Капитал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Сберегательные паи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Резервы для будущих потребностей (капитальные резервы)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Общий РППУ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 на выравнивание прибыли (РВП)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 на покрытие рисков по инвестициям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Нераспределенная прибыль /убытки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прошлых лет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последнего отчетного (текущего) периода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16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капитал   (сумма ст. 10, 11, 12, 13, 14, 15 за вычетом убытков 15 а) и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6Ү&gt;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17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обязательства и капитал: 1. при убыточной деятельности (сумма 9 -15) 2. при безубыточной деятельности (сумма 9, 10, 11, 12, 13, 14, 15 а) и 15 б))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В. Забалансовые обязательства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статьи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Всего, сом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Обязательства на предоставление финансирования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Гарантии, поручительства и подобные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Обязательства по покупке активов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 забалансовые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забалансовых обязательств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4"/>
        <w:gridCol w:w="7575"/>
        <w:gridCol w:w="1859"/>
      </w:tblGrid>
      <w:tr>
        <w:tc>
          <w:tcPr>
            <w:tcW w:type="dxa" w:w="7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7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статей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Всего, сом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Счета до востребования по договору кард хасан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Срочные счета по договору мудараба: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срочные счета по договору ограниченная мудараба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срочные счета по договору неограниченная мудараба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(сумма ст. 1 - 2)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Финансирование, полученное от банков и других финансовых учреждений: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в т.ч.техническое финансирование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от банков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от других финансовых учреждений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от международных финансовых организаций и доноров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е) от международных ФКУ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Финансирование, предоставленное Правительством КР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Другие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Начисленные расходы к выплате: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по счетам участников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по финансированию от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по техническому финансированию ФККС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по финансированию от банков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по финансированию от других финансовых учреждений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е) по финансированию от международных организаций и доноров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ж) по финансированию от международных ФКУ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з) прочие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 обязательства: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счета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отсроченный доход (наценка) по операциям мурабаха и сапам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дивиденды к выплате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начисленные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д) доходы будущих периодов.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обязательства (сумма ст. 3-8)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Капитал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Сберегательные паи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Резервы для будущих потребностей (капитальные резервы)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Общий РППУ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 на выравнивание прибыли (РВП)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 на покрытие рисков по инвестициям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Нераспределенная прибыль /убытки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прошлых лет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последнего отчетного (текущего) периода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16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капитал   (сумма ст. 10, 11, 12, 13, 14, 15 за вычетом убытков 15 а) и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6Ү&gt;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17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обязательства и капитал: 1. при убыточной деятельности (сумма 9 -15) 2. при безубыточной деятельности (сумма 9, 10, 11, 12, 13, 14, 15 а) и 15 б))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В. Забалансовые обязательства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статьи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Всего, сом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Обязательства на предоставление финансирования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Гарантии, поручительства и подобные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Обязательства по покупке активов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 забалансовые обязательства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7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забалансовых обязательств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9cr_8eiim_nhtgyhdrv5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 Раздел 2. Отчет о доходах и расходах 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Кредитно союза ___________________________---</w:t>
      </w:r>
    </w:p>
    <w:p>
      <w:pPr>
        <w:spacing w:after="120"/>
        <w:jc w:val="left"/>
      </w:pPr>
      <w:r>
        <w:rPr>
          <w:rFonts w:ascii="Arial" w:cs="Arial" w:eastAsia="Arial" w:hAnsi="Arial"/>
          <w:sz w:val="16"/>
          <w:szCs w:val="16"/>
        </w:rPr>
        <w:t xml:space="preserve">                по состоянию на _______________________20____г.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"/>
        <w:gridCol w:w="6402"/>
        <w:gridCol w:w="1596"/>
        <w:gridCol w:w="1528"/>
      </w:tblGrid>
      <w:tr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 п.п.</w:t>
            </w:r>
          </w:p>
        </w:tc>
        <w:tc>
          <w:tcPr>
            <w:tcW w:type="dxa" w:w="6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статьи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За отчетный квартал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Нарастающим итогом с начала года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Доходы, полученные по операциям (сумма ст. а)-в)):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по долговым обязательствам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по денежным средствам на счетах в других банках и финансово-кредитных учреждениях: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1)по договору ограниченная мудараба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2) по договору неограниченная мудараба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3) по договору кард хасан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по финансированию: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1) по договору ограниченная мудараба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2) по договору неограниченная мудараба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3) по договору шарика/мушарака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4) по договору мурабаха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5) по договору иджара/иджара мунтахийя битгамлки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6) по договору салам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Расходы, понесенные по операциям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по счетам участников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по финансированию, полученному от банков и финансовых учреждений: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Чистый доход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на РППУ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Чистый доход после отчислений в РППУ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Доходы от прочих операций: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плата за услуги и комиссионные сборы по финансированию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плата за аренду помещений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в) доход (убыток) от реализации основных средств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г) доход (убыток) от реализации прочей собственности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е) прочие доходы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от прочих операций: (сумма ст.11-19)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на персонал: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4"/>
                <w:szCs w:val="14"/>
              </w:rPr>
              <w:t xml:space="preserve">а) Отчисления в Соцфонд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на здания и сооружения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на мебель, оборудование, компьютеры и программное обеспечение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14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Административные расходы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15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по финансированию и долгам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а) расходы на возврат долга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б) расходы по заложенному имуществу, принятому в собственность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16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 операционные расходы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17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Налоги, кроме налогов на прибыль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18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Непредвиденные доходы и расходы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19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по налогу на непредвиденную прибыль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20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Чистый операционный доход (убыток) (ст.9-ст.10)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21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РППУ (не от операций финансирования)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22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Расходы на закят и благотворительность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23</w:t>
            </w:r>
          </w:p>
        </w:tc>
        <w:tc>
          <w:tcPr>
            <w:tcW w:type="dxa" w:w="6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Чистый доход (убыток) (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.20-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.21-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.22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y2vrzeoitbl2uqvs0nbq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Раздел 3. Информация по портфелю финансирования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Кредитного союза"_______________ по состоянию на_______20____ г.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Подраздел 3. А. Просроченные активы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4301"/>
        <w:gridCol w:w="1809"/>
        <w:gridCol w:w="1809"/>
        <w:gridCol w:w="1809"/>
        <w:gridCol w:w="8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0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просроченные</w:t>
            </w:r>
          </w:p>
        </w:tc>
        <w:tc>
          <w:tcPr>
            <w:tcW w:type="dxa" w:w="54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сом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 по основной сумме (по графику)</w:t>
            </w:r>
          </w:p>
        </w:tc>
        <w:tc>
          <w:tcPr>
            <w:tcW w:type="dxa" w:w="1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Наценка/доход, в % (по графику)</w:t>
            </w:r>
          </w:p>
        </w:tc>
        <w:tc>
          <w:tcPr>
            <w:tcW w:type="dxa" w:w="181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финансирования на конец отчетного периода с учетом просрочки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до 30 дней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от 31 до 60 дней (минимум = субстандартные)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от 61 до 90 дней (минимум = сомнительные)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от 90 до 360 дней (минимум=потери)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более 360 дней (потери)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просроченные активы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Реструктуризированные активы: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-один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два и более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активов, списанных с баланса за отчетный месяц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активов, списанных с баланса с нарастающим итогом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Б    Классификация активов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"/>
        <w:gridCol w:w="57"/>
        <w:gridCol w:w="57"/>
        <w:gridCol w:w="267"/>
        <w:gridCol w:w="267"/>
        <w:gridCol w:w="267"/>
        <w:gridCol w:w="243"/>
        <w:gridCol w:w="243"/>
        <w:gridCol w:w="243"/>
        <w:gridCol w:w="238"/>
        <w:gridCol w:w="238"/>
        <w:gridCol w:w="168"/>
        <w:gridCol w:w="168"/>
        <w:gridCol w:w="168"/>
        <w:gridCol w:w="180"/>
        <w:gridCol w:w="180"/>
        <w:gridCol w:w="180"/>
        <w:gridCol w:w="180"/>
        <w:gridCol w:w="249"/>
        <w:gridCol w:w="249"/>
        <w:gridCol w:w="249"/>
        <w:gridCol w:w="243"/>
        <w:gridCol w:w="243"/>
        <w:gridCol w:w="243"/>
        <w:gridCol w:w="240"/>
        <w:gridCol w:w="240"/>
        <w:gridCol w:w="240"/>
        <w:gridCol w:w="156"/>
        <w:gridCol w:w="156"/>
        <w:gridCol w:w="156"/>
        <w:gridCol w:w="243"/>
        <w:gridCol w:w="243"/>
        <w:gridCol w:w="193"/>
        <w:gridCol w:w="193"/>
        <w:gridCol w:w="193"/>
        <w:gridCol w:w="193"/>
        <w:gridCol w:w="186"/>
        <w:gridCol w:w="186"/>
        <w:gridCol w:w="186"/>
        <w:gridCol w:w="240"/>
        <w:gridCol w:w="240"/>
        <w:gridCol w:w="240"/>
        <w:gridCol w:w="359"/>
        <w:gridCol w:w="359"/>
        <w:gridCol w:w="436"/>
        <w:gridCol w:w="436"/>
      </w:tblGrid>
      <w:tr>
        <w:tc>
          <w:tcPr>
            <w:tcW w:type="dxa" w:w="17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№</w:t>
            </w:r>
          </w:p>
        </w:tc>
        <w:tc>
          <w:tcPr>
            <w:tcW w:type="dxa" w:w="8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статьи</w:t>
            </w:r>
          </w:p>
        </w:tc>
        <w:tc>
          <w:tcPr>
            <w:tcW w:type="dxa" w:w="7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(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.6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.7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.9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. 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10+ст.П)</w:t>
            </w:r>
          </w:p>
        </w:tc>
        <w:tc>
          <w:tcPr>
            <w:tcW w:type="dxa" w:w="4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Дисконт</w:t>
            </w:r>
          </w:p>
        </w:tc>
        <w:tc>
          <w:tcPr>
            <w:tcW w:type="dxa" w:w="5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 резервов</w:t>
            </w:r>
          </w:p>
        </w:tc>
        <w:tc>
          <w:tcPr>
            <w:tcW w:type="dxa" w:w="7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Стандартные активы</w:t>
            </w:r>
          </w:p>
        </w:tc>
        <w:tc>
          <w:tcPr>
            <w:tcW w:type="dxa" w:w="7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Активы под наблюдением</w:t>
            </w:r>
          </w:p>
        </w:tc>
        <w:tc>
          <w:tcPr>
            <w:tcW w:type="dxa" w:w="7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"Общие"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резервы (ст6+ст.7*10 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%)</w:t>
            </w:r>
          </w:p>
        </w:tc>
        <w:tc>
          <w:tcPr>
            <w:tcW w:type="dxa" w:w="72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Субстандартн ые</w:t>
            </w:r>
          </w:p>
        </w:tc>
        <w:tc>
          <w:tcPr>
            <w:tcW w:type="dxa" w:w="46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Сомнитель ные</w:t>
            </w:r>
          </w:p>
        </w:tc>
        <w:tc>
          <w:tcPr>
            <w:tcW w:type="dxa" w:w="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Потери</w:t>
            </w:r>
          </w:p>
        </w:tc>
        <w:tc>
          <w:tcPr>
            <w:tcW w:type="dxa" w:w="7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"специальные"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резервы (ст.9*25%+ст.1 0*50%+ст.11«1 00%)</w:t>
            </w:r>
          </w:p>
        </w:tc>
        <w:tc>
          <w:tcPr>
            <w:tcW w:type="dxa" w:w="5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Средневзвеше иная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наценка/дохо л. на конец отчетного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периода, в %</w:t>
            </w:r>
          </w:p>
        </w:tc>
        <w:tc>
          <w:tcPr>
            <w:tcW w:type="dxa" w:w="72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в%</w:t>
            </w:r>
          </w:p>
        </w:tc>
        <w:tc>
          <w:tcPr>
            <w:tcW w:type="dxa" w:w="7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 %</w:t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Промышленность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Сельское хозяйство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0"/>
                <w:szCs w:val="10"/>
              </w:rPr>
              <w:t xml:space="preserve">"</w:t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Заготовка и переработка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Торговля и коммерция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Услуги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Транспорт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Связь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Строительство и покупка недвижимости (жилья)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8"/>
            <w:gridSpan w:val="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8"/>
                <w:szCs w:val="8"/>
              </w:rPr>
              <w:t xml:space="preserve">В.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В. Классификация активов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статьи 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(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.6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.7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.9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. 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10+ст.П)</w:t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Дисконт</w:t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резервов</w:t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активы</w:t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Активы под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наблюдением</w:t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резервы (ст.6+ст.7*10 %)</w:t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Стандартные</w:t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Сомни-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тельные</w:t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резервы (ст.9*25%+ст.1 0*50%+ст.11*1 00%)</w:t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Средневзвеше иная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наценка/дохо д, на конец отчетного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периода, в %</w:t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в%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789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7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7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55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5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Промышленность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Сельское хозяйство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Заготовка и переработка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Торговля и коммерция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Услуги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Транспорт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Связь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8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Строительство и покупка недвижимости (жилья)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9</w:t>
            </w:r>
          </w:p>
        </w:tc>
        <w:tc>
          <w:tcPr>
            <w:tcW w:type="dxa" w:w="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Прочие</w:t>
            </w:r>
          </w:p>
        </w:tc>
        <w:tc>
          <w:tcPr>
            <w:tcW w:type="dxa" w:w="7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gridSpan w:val="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Всего</w:t>
            </w:r>
          </w:p>
        </w:tc>
        <w:tc>
          <w:tcPr>
            <w:tcW w:type="dxa" w:w="724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gridSpan w:val="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Портфель по финансированию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8"/>
        <w:gridCol w:w="678"/>
        <w:gridCol w:w="678"/>
        <w:gridCol w:w="678"/>
        <w:gridCol w:w="678"/>
        <w:gridCol w:w="678"/>
        <w:gridCol w:w="678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2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 срокам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енная наценка/дохо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д, в %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портфель по финансированию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 отчетного периода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за отчетный период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погашено за отчетный период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портфель по финансировани ю на конец отчетного периода (ct.3+ct.4-ct.5)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дней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 до 90 дней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90 до 180 дней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365 дней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2 лет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лет до 3 лет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лет до 5 лет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лет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и переработка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и коммерция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покупка недвижимости (в т.ч.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 Операция иджара мунтахия биттамлик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1263"/>
        <w:gridCol w:w="754"/>
        <w:gridCol w:w="801"/>
        <w:gridCol w:w="739"/>
        <w:gridCol w:w="785"/>
        <w:gridCol w:w="458"/>
        <w:gridCol w:w="458"/>
        <w:gridCol w:w="458"/>
        <w:gridCol w:w="458"/>
        <w:gridCol w:w="458"/>
        <w:gridCol w:w="458"/>
        <w:gridCol w:w="458"/>
        <w:gridCol w:w="458"/>
        <w:gridCol w:w="955"/>
        <w:gridCol w:w="908"/>
      </w:tblGrid>
      <w:tr>
        <w:tc>
          <w:tcPr>
            <w:tcW w:type="dxa" w:w="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Средневзвеш енная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наценка/дохо д, на конец отчетного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периода, в %</w:t>
            </w:r>
          </w:p>
        </w:tc>
        <w:tc>
          <w:tcPr>
            <w:tcW w:type="dxa" w:w="9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 %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п/п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 начало отчетного периода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выдано за отчетный период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погашено за отчетный период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 конец отчетного периода 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(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.3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.4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-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.5)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до 30 дней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30 до 90 дней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90 до 180 дней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180 до 365 дней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1 года до 2 лет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2 лет до 3 лет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3 лет до 5 лет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свыше 5 лет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Промышленность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Сельское хозяйство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Заготовка и переработка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Торговля и коммерция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Услуги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Транспорт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Связь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Строительство и покупка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Прочие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Е.   Информация по полученному финансированию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1119"/>
        <w:gridCol w:w="943"/>
        <w:gridCol w:w="722"/>
        <w:gridCol w:w="692"/>
        <w:gridCol w:w="943"/>
        <w:gridCol w:w="409"/>
        <w:gridCol w:w="409"/>
        <w:gridCol w:w="409"/>
        <w:gridCol w:w="409"/>
        <w:gridCol w:w="409"/>
        <w:gridCol w:w="409"/>
        <w:gridCol w:w="409"/>
        <w:gridCol w:w="409"/>
        <w:gridCol w:w="884"/>
        <w:gridCol w:w="1326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 учреждений в разрезе каждого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полученного финансирования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327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 т.ч. по срокам</w:t>
            </w:r>
          </w:p>
        </w:tc>
        <w:tc>
          <w:tcPr>
            <w:tcW w:type="dxa" w:w="88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Средневзвеш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енная наценка/расх од, на конец отчетного периода, в %</w:t>
            </w:r>
          </w:p>
        </w:tc>
        <w:tc>
          <w:tcPr>
            <w:tcW w:type="dxa" w:w="13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 %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п/п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привлеченных средств на начало отчетного периода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получено за отчетный период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погашено за отчетный период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привлеченных средств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конец отчетного периода 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(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.3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+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.4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-</w:t>
            </w:r>
            <w:r>
              <w:rPr>
                <w:rFonts w:ascii="Arial" w:cs="Arial" w:eastAsia="Arial" w:hAnsi="Arial"/>
                <w:sz w:val="12"/>
                <w:szCs w:val="12"/>
              </w:rPr>
              <w:t xml:space="preserve">ct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.5)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до 30 дней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30 до 90 дней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90 до 180 дней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180 до 365 дней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1 года до 2 лет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2 лет до 3 лет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от 3 лет до 5 лет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свыше 5 лет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14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Всего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xxp_flkho_otflwobjfe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Раздел 4. Сведения о крупных клиентах кредитного союза "_"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по состоянию на_20_______г.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8"/>
        <w:gridCol w:w="598"/>
        <w:gridCol w:w="598"/>
        <w:gridCol w:w="598"/>
        <w:gridCol w:w="598"/>
      </w:tblGrid>
      <w:tr>
        <w:tc>
          <w:tcPr>
            <w:tcW w:type="dxa" w:w="5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2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финансированию, в том числе по операции иджара мунтахия биттамлик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 финансирования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текущем квартале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клиента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предост авления финанс ирован 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 ния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предоставл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енного финансиро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 ка/дох од,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доходности, в%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 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платежей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Частота выплат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 первой выплаты основной суммы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 последней выплаты основной суммы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основной суммы на начало месяца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сумма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основная сумма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осн.сумм ы на конец месяца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csiff7rikljewt0p-gf1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Раздел 5. Сведения о крупных проблемных клиентах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кредитного союза "______"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по состоянию на___________20____г.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3"/>
        <w:gridCol w:w="991"/>
        <w:gridCol w:w="672"/>
        <w:gridCol w:w="672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</w:tblGrid>
      <w:tr>
        <w:tc>
          <w:tcPr>
            <w:tcW w:type="dxa" w:w="54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 п.п.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Ф.И.О. клиента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Общие данные</w:t>
            </w:r>
          </w:p>
        </w:tc>
        <w:tc>
          <w:tcPr>
            <w:tcW w:type="dxa" w:w="7296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Информация по финансированию, в том числе по операции иджара мунтахийя биттамлик</w:t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Место жительства клиента по прописке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Телефон</w:t>
            </w:r>
          </w:p>
        </w:tc>
        <w:tc>
          <w:tcPr>
            <w:tcW w:type="dxa" w:w="36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 договору финансирования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Краткое описание проблемы клиента</w:t>
            </w:r>
          </w:p>
        </w:tc>
        <w:tc>
          <w:tcPr>
            <w:tcW w:type="dxa" w:w="24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Текущая задолженность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Действия КС по возврату задолженности (планы)</w:t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дата предостав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ления финансир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ования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дата погашения предостав ленного финансир ования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сумма предостав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ленного финансир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ования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 оход, в %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Коэффициент доходности, в%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цель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основной долг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 оход, в %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Коэффициент доходности, в%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пени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2"/>
                <w:szCs w:val="12"/>
              </w:rPr>
              <w:t xml:space="preserve">5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Итого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Информация о параллельном финансировании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1"/>
        <w:gridCol w:w="3685"/>
        <w:gridCol w:w="2028"/>
        <w:gridCol w:w="1852"/>
        <w:gridCol w:w="1501"/>
      </w:tblGrid>
      <w:tr>
        <w:tc>
          <w:tcPr>
            <w:tcW w:type="dxa" w:w="11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 п.п.</w:t>
            </w:r>
          </w:p>
        </w:tc>
        <w:tc>
          <w:tcPr>
            <w:tcW w:type="dxa" w:w="3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2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Сумма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Количество клиентов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Портфель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финансированию и клиенты, имеющие параллельные активы в других ФКУ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Председатель Правления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Бухгалтер</w:t>
            </w:r>
          </w:p>
        </w:tc>
      </w:tr>
      <w:tr>
        <w:tc>
          <w:tcPr>
            <w:tcW w:type="dxa" w:w="8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ФИО.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Ф.И.О.</w:t>
            </w:r>
          </w:p>
        </w:tc>
      </w:tr>
      <w:tr>
        <w:tc>
          <w:tcPr>
            <w:tcW w:type="dxa" w:w="8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МП.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 2 к Положению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Раздел 5. Сведения о крупных проблемных клиентах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кредитного союза"______________ по состоянию на_________20________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183"/>
        <w:gridCol w:w="722"/>
        <w:gridCol w:w="722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 п.п.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Ф.И.О. клиента</w:t>
            </w:r>
          </w:p>
        </w:tc>
        <w:tc>
          <w:tcPr>
            <w:tcW w:type="dxa" w:w="14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Общие данные</w:t>
            </w:r>
          </w:p>
        </w:tc>
        <w:tc>
          <w:tcPr>
            <w:tcW w:type="dxa" w:w="7188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Информация по финансированию, в том числе по операции иджара мунтахия биттамлик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Место жительства клиента по прописке</w:t>
            </w:r>
          </w:p>
        </w:tc>
        <w:tc>
          <w:tcPr>
            <w:tcW w:type="dxa" w:w="7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Телефон</w:t>
            </w:r>
          </w:p>
        </w:tc>
        <w:tc>
          <w:tcPr>
            <w:tcW w:type="dxa" w:w="359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 договору финансирования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Краткое описание проблемы клиента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Текущая задолженность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Действия КС по возврату задолженности (планы)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дата предостав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ления финансир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ования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дата погашения предостав ленного финансир ования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сумма предостав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ленного финансир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ования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 оход, в 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Коэффициент доходности, в%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цель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основной долг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Наценка/д оход, в 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Коэффициент доходности, в%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пени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2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3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2"/>
                <w:szCs w:val="12"/>
              </w:rPr>
              <w:t xml:space="preserve">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6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8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9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Итого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sz w:val="14"/>
          <w:szCs w:val="14"/>
        </w:rPr>
        <w:t xml:space="preserve">Информация о параллельном финансировании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8"/>
        <w:gridCol w:w="3847"/>
        <w:gridCol w:w="2939"/>
        <w:gridCol w:w="2485"/>
      </w:tblGrid>
      <w:tr>
        <w:tc>
          <w:tcPr>
            <w:tcW w:type="dxa" w:w="9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 п.п.</w:t>
            </w:r>
          </w:p>
        </w:tc>
        <w:tc>
          <w:tcPr>
            <w:tcW w:type="dxa" w:w="3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2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Сумма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Количество клиентов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1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Портфель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финансированию и клиенты, имеющие параллельные активы в других ФКУ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0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1"/>
      </w:tblGrid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4"/>
            <w:gridSpan w:val="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2  к положению "О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финансирования", утвержденному постановлением Правления НБКР № 45\1 от «17» октября 2014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постановления Правления Нацбанка КР от </w:t>
            </w:r>
            <w:hyperlink w:history="1" r:id="rIdc2gnizqbhfjrtpdpomj3b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13 декабря 2017 года № 2017-П-12/51-13-(НПА))</w:t>
              </w:r>
            </w:hyperlink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5. Сведения о крупных проблемных клиентах кредитного союза "______________________"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состоянию на _______________20__ г.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Б. Реструктуризированные активы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п.п.</w:t>
            </w:r>
          </w:p>
        </w:tc>
        <w:tc>
          <w:tcPr>
            <w:tcW w:type="dxa" w:w="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Ф.И.О. клиента</w:t>
            </w:r>
          </w:p>
        </w:tc>
        <w:tc>
          <w:tcPr>
            <w:tcW w:type="dxa" w:w="8551"/>
            <w:gridSpan w:val="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по реструктуризованным активам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договору финансирования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Причина реструктуризации</w:t>
            </w:r>
          </w:p>
        </w:tc>
        <w:tc>
          <w:tcPr>
            <w:tcW w:type="dxa" w:w="2012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Текущая задолженность</w:t>
            </w:r>
          </w:p>
        </w:tc>
        <w:tc>
          <w:tcPr>
            <w:tcW w:type="dxa" w:w="3018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дополнительному соглашению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выдачи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погашения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предоставленного финансирования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Наценка/доход, в % 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доходности, в%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Основная сумма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Наценка/доход, в % 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доходности, в%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Пени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реструктуризации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погашения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финансирования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Наценка/доход, в % 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доходности, в%</w:t>
            </w:r>
          </w:p>
        </w:tc>
        <w:tc>
          <w:tcPr>
            <w:tcW w:type="dxa" w:w="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Правления                                                                   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____________________________       _____________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                                    </w:t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 ___________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 Ф.И.О.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 Ф.И.О.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</w:t>
      </w:r>
      <w:r>
        <w:rPr>
          <w:rFonts w:ascii="Arial" w:cs="Arial" w:eastAsia="Arial" w:hAnsi="Arial"/>
          <w:sz w:val="20"/>
          <w:szCs w:val="20"/>
        </w:rPr>
        <w:t xml:space="preserve">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u7nwi-zkymty4ybzjxxe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Раздел 6. Отчет по операциям привлечения КС "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по состоянию на"____"____20____г.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А. Объем денежных средств, принятых на счета, с разбивкой по срокам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1"/>
        <w:gridCol w:w="1428"/>
        <w:gridCol w:w="1428"/>
        <w:gridCol w:w="1428"/>
        <w:gridCol w:w="1428"/>
        <w:gridCol w:w="1428"/>
        <w:gridCol w:w="1475"/>
      </w:tblGrid>
      <w:tr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</w:t>
            </w:r>
          </w:p>
        </w:tc>
        <w:tc>
          <w:tcPr>
            <w:tcW w:type="dxa" w:w="71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Сроки, в днях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30 дней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31-90 дней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91-180 дней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181-365 дней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свыше 365 дн.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востребования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Срочные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Б. Объем денежных средств, принятых на счета, с разбивкой по суммам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2"/>
                <w:szCs w:val="12"/>
              </w:rPr>
              <w:t xml:space="preserve">СОЛ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1 ООО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1001-10000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10001-50000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свыше 50000</w:t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з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востребования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Срочные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В. Движение денежных</w:t>
            </w:r>
          </w:p>
        </w:tc>
        <w:tc>
          <w:tcPr>
            <w:tcW w:type="dxa" w:w="42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средств, принятых на счета, за отчетный месяц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</w:t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Остаток на начало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Принято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Возвращено</w:t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Остаток на конец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востребования</w:t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Срочные</w:t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2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Г. Размеры минимальных и максимальных счетов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1"/>
        <w:gridCol w:w="3173"/>
        <w:gridCol w:w="3644"/>
      </w:tblGrid>
      <w:tr>
        <w:tc>
          <w:tcPr>
            <w:tcW w:type="dxa" w:w="3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</w:t>
            </w:r>
          </w:p>
        </w:tc>
        <w:tc>
          <w:tcPr>
            <w:tcW w:type="dxa" w:w="3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минимальный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максимальный</w:t>
            </w:r>
          </w:p>
        </w:tc>
      </w:tr>
      <w:tr>
        <w:tc>
          <w:tcPr>
            <w:tcW w:type="dxa" w:w="3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востребования</w:t>
            </w:r>
          </w:p>
        </w:tc>
        <w:tc>
          <w:tcPr>
            <w:tcW w:type="dxa" w:w="3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Срочные</w:t>
            </w:r>
          </w:p>
        </w:tc>
        <w:tc>
          <w:tcPr>
            <w:tcW w:type="dxa" w:w="3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Д, Ставка доходности по привлекаемым на счета денежным средствам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5"/>
        <w:gridCol w:w="1186"/>
        <w:gridCol w:w="1186"/>
        <w:gridCol w:w="1186"/>
        <w:gridCol w:w="1186"/>
        <w:gridCol w:w="1186"/>
        <w:gridCol w:w="1460"/>
        <w:gridCol w:w="1313"/>
      </w:tblGrid>
      <w:tr>
        <w:tc>
          <w:tcPr>
            <w:tcW w:type="dxa" w:w="14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</w:t>
            </w:r>
          </w:p>
        </w:tc>
        <w:tc>
          <w:tcPr>
            <w:tcW w:type="dxa" w:w="59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Сроки, в днях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Средневзвешенна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я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ставка доходност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на конец отчетного периода, в %</w:t>
            </w:r>
          </w:p>
        </w:tc>
        <w:tc>
          <w:tcPr>
            <w:tcW w:type="dxa" w:w="13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Коэффициент доходности на конец отчетного периода, в%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30 дней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31-90 дней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91-180 дней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181-365 дней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свыше 365 дн.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в%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в%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в%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в%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4"/>
                <w:szCs w:val="14"/>
              </w:rPr>
              <w:t xml:space="preserve">7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востребования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Срочные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3tyzrhhd7fbmen6ihskd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Раздел 7 Прочая информация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Кредитного союза "________" по состоянию на_______20_______г.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А.   Сведения о финансировании за отчетный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8425"/>
        <w:gridCol w:w="1238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8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Совокупная сумма нормальных активов (не классифицируемых), подлежащих погашению в сроки, предусмотренные кредитными договорами, в течение отчетного периода (квартала).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 нормальных активов (не классифицируемых) погашенных в сроки, предусмотренные кредитными договорами, в течение отчетного периода (квартала).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Совокупная сумма просроченных активов (классифицированных) на начало отчетного периода (квартала).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Общая сумма просроченных активов (классифицированных), возвращенных в отчетном периоде (квартале).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Б.   Тендерный состав КС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2669"/>
        <w:gridCol w:w="1784"/>
        <w:gridCol w:w="1660"/>
        <w:gridCol w:w="3336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участников</w:t>
            </w:r>
          </w:p>
        </w:tc>
        <w:tc>
          <w:tcPr>
            <w:tcW w:type="dxa" w:w="1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клиентов, получивших финансирование</w:t>
            </w:r>
          </w:p>
        </w:tc>
        <w:tc>
          <w:tcPr>
            <w:tcW w:type="dxa" w:w="3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Кредитный портфель на конец отчетного периода, сом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Мужчины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Женщины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ВСЕГО: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В.     Участники, клиенты, получившие финансирование и клиенты, от которых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привлечены денежные средства на сче</w:t>
      </w:r>
      <w:r>
        <w:rPr>
          <w:rFonts w:ascii="Arial" w:cs="Arial" w:eastAsia="Arial" w:hAnsi="Arial"/>
          <w:b/>
          <w:bCs/>
          <w:sz w:val="16"/>
          <w:szCs w:val="16"/>
        </w:rPr>
        <w:t xml:space="preserve">та в КС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2669"/>
        <w:gridCol w:w="1784"/>
        <w:gridCol w:w="1660"/>
        <w:gridCol w:w="1427"/>
        <w:gridCol w:w="1908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 начало отчетного периода</w:t>
            </w:r>
          </w:p>
        </w:tc>
        <w:tc>
          <w:tcPr>
            <w:tcW w:type="dxa" w:w="1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увеличение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уменьшение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 конец отчетного периода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участников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клиентов, получивших финансирование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участников, от которых привлечены денежные средства на счета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Г.     Сведения по размерам сберегательных паев и финансирования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2"/>
        <w:gridCol w:w="3961"/>
        <w:gridCol w:w="2648"/>
        <w:gridCol w:w="2487"/>
      </w:tblGrid>
      <w:tr>
        <w:tc>
          <w:tcPr>
            <w:tcW w:type="dxa" w:w="10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3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минимальный</w:t>
            </w:r>
          </w:p>
        </w:tc>
        <w:tc>
          <w:tcPr>
            <w:tcW w:type="dxa" w:w="2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максимальный</w:t>
            </w:r>
          </w:p>
        </w:tc>
      </w:tr>
      <w:tr>
        <w:tc>
          <w:tcPr>
            <w:tcW w:type="dxa" w:w="10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</w:tr>
      <w:tr>
        <w:tc>
          <w:tcPr>
            <w:tcW w:type="dxa" w:w="10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Размер сберегательного пая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Размер финансирования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Д.     Сведения о месторасположении и территории действия кредитного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262"/>
        <w:gridCol w:w="1429"/>
        <w:gridCol w:w="1330"/>
        <w:gridCol w:w="1143"/>
        <w:gridCol w:w="1516"/>
        <w:gridCol w:w="2026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область</w:t>
            </w:r>
          </w:p>
        </w:tc>
        <w:tc>
          <w:tcPr>
            <w:tcW w:type="dxa" w:w="1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город/район</w:t>
            </w:r>
          </w:p>
        </w:tc>
        <w:tc>
          <w:tcPr>
            <w:tcW w:type="dxa" w:w="1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село</w:t>
            </w:r>
          </w:p>
        </w:tc>
        <w:tc>
          <w:tcPr>
            <w:tcW w:type="dxa" w:w="1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улица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 дома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Юридический адрес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Фактический адрес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Территория действия кредитного союза</w:t>
            </w:r>
          </w:p>
        </w:tc>
        <w:tc>
          <w:tcPr>
            <w:tcW w:type="dxa" w:w="74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Код, телефон (факс) кредитного союза</w:t>
            </w:r>
          </w:p>
        </w:tc>
        <w:tc>
          <w:tcPr>
            <w:tcW w:type="dxa" w:w="74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Электронный адрес</w:t>
            </w:r>
          </w:p>
        </w:tc>
        <w:tc>
          <w:tcPr>
            <w:tcW w:type="dxa" w:w="74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Е,     Условия изъятия сберегательного пая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4172"/>
        <w:gridCol w:w="2659"/>
        <w:gridCol w:w="2476"/>
      </w:tblGrid>
      <w:tr>
        <w:tc>
          <w:tcPr>
            <w:tcW w:type="dxa" w:w="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Сроки изъятия</w:t>
            </w:r>
          </w:p>
        </w:tc>
        <w:tc>
          <w:tcPr>
            <w:tcW w:type="dxa" w:w="2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  <w:tc>
          <w:tcPr>
            <w:tcW w:type="dxa" w:w="2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паев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 изъятию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30 дней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6 месяцев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 12 месяцев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свыше 12 месяцев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ВСЕГО: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Ж.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№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 выплате</w:t>
            </w:r>
          </w:p>
        </w:tc>
        <w:tc>
          <w:tcPr>
            <w:tcW w:type="dxa" w:w="513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Выплаченные фактически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4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3. Краткосрочные обязательства (срок выплаты по которым наступает в течение 30 дней после отчетной даты)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7677"/>
        <w:gridCol w:w="2028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7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2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Сумма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Денежные средства на счетах со сроком выплаты в течение 30 дней после отчетной даты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Сберегательные паи, со сроком изъятия в течение 30 дней после отчетной даты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Дивиденды, со сроком выплаты в течение 30 дней после отчетной даты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Начисленные обязательства, со сроком выплаты в течение 30 дней после отчетной даты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обязательства, со сроком выплаты в течение 30 дней после отчетной даты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И.      Информация по осуществлению розничных банковских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услуг по агентскому договору с банком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2265"/>
        <w:gridCol w:w="1431"/>
        <w:gridCol w:w="1319"/>
        <w:gridCol w:w="2663"/>
        <w:gridCol w:w="2028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банка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Система перевода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Количество операций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Объем операций, Всего с начала года</w:t>
            </w:r>
          </w:p>
        </w:tc>
        <w:tc>
          <w:tcPr>
            <w:tcW w:type="dxa" w:w="2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т.ч. за отчетный период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3..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ВСЕГО: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-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К.     Расшифровка по операциям в ФКУ и инвестициях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"/>
        <w:gridCol w:w="1556"/>
        <w:gridCol w:w="1289"/>
        <w:gridCol w:w="1007"/>
        <w:gridCol w:w="1052"/>
        <w:gridCol w:w="1215"/>
        <w:gridCol w:w="1215"/>
        <w:gridCol w:w="1244"/>
        <w:gridCol w:w="1259"/>
      </w:tblGrid>
      <w:tr>
        <w:tc>
          <w:tcPr>
            <w:tcW w:type="dxa" w:w="3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статьи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Остаток на</w:t>
            </w:r>
          </w:p>
        </w:tc>
        <w:tc>
          <w:tcPr>
            <w:tcW w:type="dxa" w:w="105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Увеличение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Уменьшение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Остаток на конец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Средневзвешен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Коэффициент доходности на конец отчетного периода, в%</w:t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предприятия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начало отчетного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денежных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денежных средств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отчетного периода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ная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наценка, на конец отчетного периода, в%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(например: банк 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периода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средств на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 счетах или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т.д.)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счетах или инвестиций в течении отчетного периода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инвестиций в течении отчетного периода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</w:t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Денежные средства на счетах в финансовых организациях, включая банки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Инвестиции и финансовое участие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 к </w:t>
      </w:r>
      <w:hyperlink w:history="1" r:id="rIdmzb0bougy3beg21objxm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«О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финансирования», утвержденного постановлением Правления Национального банка Кыргызской Республики  № 45\1 от «17» октября 2014 года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Раздел 8. Информация о соблюдении экономических нормативов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Кредитного союза "_______________________"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по состоянию на________20___________г.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"/>
        <w:gridCol w:w="2842"/>
        <w:gridCol w:w="1421"/>
        <w:gridCol w:w="1479"/>
        <w:gridCol w:w="1386"/>
        <w:gridCol w:w="1560"/>
        <w:gridCol w:w="1051"/>
      </w:tblGrid>
      <w:tr>
        <w:tc>
          <w:tcPr>
            <w:tcW w:type="dxa" w:w="4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№пп</w:t>
            </w:r>
          </w:p>
        </w:tc>
        <w:tc>
          <w:tcPr>
            <w:tcW w:type="dxa" w:w="2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норматива, ограничения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Формула и расчет норматива,</w:t>
            </w:r>
          </w:p>
        </w:tc>
        <w:tc>
          <w:tcPr>
            <w:tcW w:type="dxa" w:w="1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Установленное значение норматива,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Период действия кредитного союза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Фактическое значение норматива,</w:t>
            </w:r>
          </w:p>
        </w:tc>
        <w:tc>
          <w:tcPr>
            <w:tcW w:type="dxa" w:w="1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Отклонение</w:t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максимального размера внешних заимствований кредитного союза (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HI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Н1.1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дк+ик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либо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масимального размера риска на олного заемщика ГН2"&gt;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Н2.1   Первый год «=) СП*3 Втопой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максимального размера инвестиций в капитал финансово-кредитных учреждений, лицензируемых НБКР (НЗ)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НЗ = СИ / (ИК + ДК)х 100 (&lt;=) 15%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максимального размера инвестиций в основные средства (Н4)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Н4 = ОС / (ИК + ДК)х 100 (&lt;=) 20%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ликвидности (Н5-1)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Н5-1 = ЛА / ОБ х 100(&gt;=)5%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ликвидности (Н5-2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Н5-2 = (ЛА - КОБ)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mc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cmx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юо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t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&gt;~\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адекватности институционального капитала (Н6-1)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Н6-1 = ИК / СА х 100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Норматив адекватности суммарного капитала (Н6-2)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Н6-2 = (ИК+ДК) / СА х 100</w:t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Ограничение      максимального размера депозитной базы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Ф.И.О.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r1ehq4ih2pewdacol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dalil.kg/document/302963</w:t>
      </w:r>
    </w:hyperlink>
  </w:p>
  <w:p>
    <w:pPr>
      <w:spacing w:after="0" w:before="40"/>
      <w:jc w:val="center"/>
    </w:pPr>
    <w:hyperlink w:history="1" r:id="rId84ctuzzgjfrp3skk-7v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8qu6fasxwowpymlakx6" Type="http://schemas.openxmlformats.org/officeDocument/2006/relationships/hyperlink" Target="https://dalil.kg/document/302960" TargetMode="External"/><Relationship Id="rIdqn0bs2x5wgmcs6dzy7txj" Type="http://schemas.openxmlformats.org/officeDocument/2006/relationships/hyperlink" Target="https://dalil.kg/document/800031" TargetMode="External"/><Relationship Id="rId_t0oz7e1ot3petnndbszn" Type="http://schemas.openxmlformats.org/officeDocument/2006/relationships/hyperlink" Target="https://dalil.kg/document/800078" TargetMode="External"/><Relationship Id="rIdcvc7zccbvvympqffyti91" Type="http://schemas.openxmlformats.org/officeDocument/2006/relationships/hyperlink" Target="https://dalil.kg/document/800212" TargetMode="External"/><Relationship Id="rIdaijrsrttf7um4xo8b250p" Type="http://schemas.openxmlformats.org/officeDocument/2006/relationships/hyperlink" Target="https://dalil.kg/document/111486" TargetMode="External"/><Relationship Id="rIdhcpgnuq1bfgq5snhmvkh2" Type="http://schemas.openxmlformats.org/officeDocument/2006/relationships/hyperlink" Target="https://dalil.kg/document/280" TargetMode="External"/><Relationship Id="rId-bi5vm7rwxuhiwvdrpykv" Type="http://schemas.openxmlformats.org/officeDocument/2006/relationships/hyperlink" Target="https://dalil.kg/document/302963#r1" TargetMode="External"/><Relationship Id="rIdcosuzrbgdi6tqvzskfe0e" Type="http://schemas.openxmlformats.org/officeDocument/2006/relationships/hyperlink" Target="https://dalil.kg/document/302963#r2" TargetMode="External"/><Relationship Id="rId8lofm7xrhm-2xdmaviks-" Type="http://schemas.openxmlformats.org/officeDocument/2006/relationships/hyperlink" Target="https://dalil.kg/document/302963#r3" TargetMode="External"/><Relationship Id="rIdxhdhy67vkqsxtshdjdnik" Type="http://schemas.openxmlformats.org/officeDocument/2006/relationships/hyperlink" Target="https://dalil.kg/document/302963#r4" TargetMode="External"/><Relationship Id="rIdnpfl4shkq0bmmegzxeenj" Type="http://schemas.openxmlformats.org/officeDocument/2006/relationships/hyperlink" Target="https://dalil.kg/document/302963#r5" TargetMode="External"/><Relationship Id="rIdvbs2cabijzjnjlyfcnkkf" Type="http://schemas.openxmlformats.org/officeDocument/2006/relationships/hyperlink" Target="https://dalil.kg/document/302963#r6" TargetMode="External"/><Relationship Id="rIdsgob9x86gxi13vfwqoe3p" Type="http://schemas.openxmlformats.org/officeDocument/2006/relationships/hyperlink" Target="https://dalil.kg/document/302963#r7" TargetMode="External"/><Relationship Id="rIdtxard5ajjjkiqtcmv2agg" Type="http://schemas.openxmlformats.org/officeDocument/2006/relationships/hyperlink" Target="https://dalil.kg/document/302963#r8" TargetMode="External"/><Relationship Id="rIdlhryu9zuzvtrmvet-zthd" Type="http://schemas.openxmlformats.org/officeDocument/2006/relationships/hyperlink" Target="https://dalil.kg/document/302960" TargetMode="External"/><Relationship Id="rIdlwripnxcnxjdrsehmp-kc" Type="http://schemas.openxmlformats.org/officeDocument/2006/relationships/hyperlink" Target="https://dalil.kg/document/800031" TargetMode="External"/><Relationship Id="rIde0c5oacmz0xby9p6iov0r" Type="http://schemas.openxmlformats.org/officeDocument/2006/relationships/hyperlink" Target="https://dalil.kg/document/800078" TargetMode="External"/><Relationship Id="rId8ddkfn7astklw41ruyf_v" Type="http://schemas.openxmlformats.org/officeDocument/2006/relationships/hyperlink" Target="https://dalil.kg/document/800212" TargetMode="External"/><Relationship Id="rIdytrobacc3wgek4kpq9mpj" Type="http://schemas.openxmlformats.org/officeDocument/2006/relationships/hyperlink" Target="https://dalil.kg/document/302963" TargetMode="External"/><Relationship Id="rIdpvixbm7rzs0lz6wj5m_se" Type="http://schemas.openxmlformats.org/officeDocument/2006/relationships/hyperlink" Target="https://dalil.kg/document/302963" TargetMode="External"/><Relationship Id="rId9cr_8eiim_nhtgyhdrv5k" Type="http://schemas.openxmlformats.org/officeDocument/2006/relationships/hyperlink" Target="https://dalil.kg/document/302963" TargetMode="External"/><Relationship Id="rIdy2vrzeoitbl2uqvs0nbq9" Type="http://schemas.openxmlformats.org/officeDocument/2006/relationships/hyperlink" Target="https://dalil.kg/document/302963" TargetMode="External"/><Relationship Id="rIdxxp_flkho_otflwobjfeu" Type="http://schemas.openxmlformats.org/officeDocument/2006/relationships/hyperlink" Target="https://dalil.kg/document/302963" TargetMode="External"/><Relationship Id="rIdcsiff7rikljewt0p-gf1g" Type="http://schemas.openxmlformats.org/officeDocument/2006/relationships/hyperlink" Target="https://dalil.kg/document/302963" TargetMode="External"/><Relationship Id="rIdc2gnizqbhfjrtpdpomj3b" Type="http://schemas.openxmlformats.org/officeDocument/2006/relationships/hyperlink" Target="https://dalil.kg/document/800031" TargetMode="External"/><Relationship Id="rIdu7nwi-zkymty4ybzjxxeh" Type="http://schemas.openxmlformats.org/officeDocument/2006/relationships/hyperlink" Target="https://dalil.kg/document/302963" TargetMode="External"/><Relationship Id="rId3tyzrhhd7fbmen6ihskdt" Type="http://schemas.openxmlformats.org/officeDocument/2006/relationships/hyperlink" Target="https://dalil.kg/document/302963" TargetMode="External"/><Relationship Id="rIdmzb0bougy3beg21objxms" Type="http://schemas.openxmlformats.org/officeDocument/2006/relationships/hyperlink" Target="https://dalil.kg/document/30296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r1ehq4ih2pewdacoltk" Type="http://schemas.openxmlformats.org/officeDocument/2006/relationships/hyperlink" Target="https://dalil.kg/document/302963" TargetMode="External"/><Relationship Id="rId84ctuzzgjfrp3skk-7v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2026-09-23T21:08:15.011Z</dcterms:created>
  <dcterms:modified xsi:type="dcterms:W3CDTF">2026-09-23T21:08:15.011Z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