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НАЦИОНАЛЬНЫЙ БАНК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25 февраля 2015 года № 13/11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 Инструкции по установлению Национальным банком Кыргызской Республики цены продажи и цены обратного выкупа аффинированных мерных слитков из золота и серебра, эмитированных Национальным банком Кыргызской Республики 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статьями 7 и 43 </w:t>
      </w:r>
      <w:hyperlink w:history="1" r:id="rIdjzs4no3rhgeqggnuaqet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«О Национальном банке Кыргызской Республики», Правление Национального банка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</w:t>
      </w:r>
      <w:hyperlink w:history="1" r:id="rIdualjvp6ekwyixyybgndj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Инструкцию</w:t>
        </w:r>
      </w:hyperlink>
      <w:r>
        <w:rPr>
          <w:rFonts w:ascii="Arial" w:cs="Arial" w:eastAsia="Arial" w:hAnsi="Arial"/>
          <w:sz w:val="24"/>
          <w:szCs w:val="24"/>
        </w:rPr>
        <w:t xml:space="preserve"> по установлению Национальным банком Кыргызской Республики цены продажи и цены обратного выкупа аффинированных мерных слитков из золота и серебра, эмитированных Национальным банком Кыргызской Республики (прилагается). 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Юридическому управлению: 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опубликовать настоящее постановление на официальном сайте Национального банка Кыргызской Республики; 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после официального опубликования направить настоящее постановление в Министерство юстиции Кыргызской Республики для включения в Государственный реестр нормативных правовых актов Кыргызской Республики.  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Настоящее постановление вступает в силу по истечении пятнадцати дней со дня официального опубликования. 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Управлению денежной наличности совместно с Управлением по автоматизации деятельности банка обеспечить непрерывное и своевременное размещение котировки цены продажи и цены обратного выкупа мерных слитков на официальном сайте Национального банка.  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Управлению денежной наличности довести настоящее постановление до сведения структурных подразделений, областных управлений и представительства Национального банка Кыргызской Республики в Баткенской области. 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 Контроль исполнения настоящего постановления возложить на заместителя Председателя Национального банка Кыргызской Республики Б.Ж.Жеенбаеву.  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Т. Абдыгулов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60h5wrlxh5ipv3fbm570w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dalil.kg/document/302983</w:t>
      </w:r>
    </w:hyperlink>
  </w:p>
  <w:p>
    <w:pPr>
      <w:spacing w:after="0" w:before="40"/>
      <w:jc w:val="center"/>
    </w:pPr>
    <w:hyperlink w:history="1" r:id="rIdot90zq3bzgdz0atzkptk4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jzs4no3rhgeqggnuaqetg" Type="http://schemas.openxmlformats.org/officeDocument/2006/relationships/hyperlink" Target="https://dalil.kg/document/559" TargetMode="External"/><Relationship Id="rIdualjvp6ekwyixyybgndjq" Type="http://schemas.openxmlformats.org/officeDocument/2006/relationships/hyperlink" Target="https://dalil.kg/document/302984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60h5wrlxh5ipv3fbm570w" Type="http://schemas.openxmlformats.org/officeDocument/2006/relationships/hyperlink" Target="https://dalil.kg/document/302983" TargetMode="External"/><Relationship Id="rIdot90zq3bzgdz0atzkptk4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2026-10-02T09:43:39.245Z</dcterms:created>
  <dcterms:modified xsi:type="dcterms:W3CDTF">2026-10-02T09:43:39.245Z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