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2015 года № 53/11</w:t>
      </w:r>
    </w:p>
    <w:p>
      <w:pPr>
        <w:spacing w:after="120"/>
        <w:jc w:val="both"/>
      </w:pPr>
      <w:r>
        <w:rPr>
          <w:rFonts w:ascii="Arial" w:cs="Arial" w:eastAsia="Arial" w:hAnsi="Arial"/>
          <w:sz w:val="24"/>
          <w:szCs w:val="24"/>
        </w:rPr>
        <w:t xml:space="preserve">О внесении изменений и дополнений в некоторые постановления Национального банка Кыргызской Республики</w:t>
      </w:r>
    </w:p>
    <w:p>
      <w:pPr>
        <w:spacing w:after="120"/>
        <w:jc w:val="both"/>
      </w:pPr>
      <w:r>
        <w:rPr>
          <w:rFonts w:ascii="Arial" w:cs="Arial" w:eastAsia="Arial" w:hAnsi="Arial"/>
          <w:sz w:val="24"/>
          <w:szCs w:val="24"/>
        </w:rPr>
        <w:t xml:space="preserve">Руководствуясь статьей 43 </w:t>
      </w:r>
      <w:hyperlink w:history="1" r:id="rId93-bwxnuuscf5xbrmfvk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статьями 11 и 39-1 </w:t>
      </w:r>
      <w:hyperlink w:history="1" r:id="rIdlw0yhxrcuahhd1rlgn-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30 июня 2010 года № 52/4;</w:t>
      </w:r>
    </w:p>
    <w:p>
      <w:pPr>
        <w:spacing w:after="120"/>
        <w:jc w:val="both"/>
      </w:pPr>
      <w:r>
        <w:rPr>
          <w:rFonts w:ascii="Arial" w:cs="Arial" w:eastAsia="Arial" w:hAnsi="Arial"/>
          <w:sz w:val="24"/>
          <w:szCs w:val="24"/>
        </w:rPr>
        <w:t xml:space="preserve">- "О Временных правилах "О кредитовании (овердрафте) по банковским платежным картам" от 13 февраля 2002 года № 8/6.</w:t>
      </w:r>
    </w:p>
    <w:p>
      <w:pPr>
        <w:spacing w:after="120"/>
        <w:jc w:val="both"/>
      </w:pPr>
      <w:r>
        <w:rPr>
          <w:rFonts w:ascii="Arial" w:cs="Arial" w:eastAsia="Arial" w:hAnsi="Arial"/>
          <w:sz w:val="24"/>
          <w:szCs w:val="24"/>
        </w:rPr>
        <w:t xml:space="preserve">3. Настоящее постановление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довести настоящее постановление до сведения коммерческих банков, специализированного финансово-кредитного учреждения ОАО "Финансовая компания кредитных союзов", Государственного банка развития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Л.Дж.Орозбаеву.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tmpczuuia_j5o7bi49dnp">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16 сентября 2015 года № 53/11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и дополнения
 в некоторые постановления Национального банка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Внести в </w:t>
      </w:r>
      <w:hyperlink w:history="1" r:id="rId44s_nqmxmjxduiolv9vv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120"/>
        <w:jc w:val="both"/>
      </w:pPr>
      <w:r>
        <w:rPr>
          <w:rFonts w:ascii="Arial" w:cs="Arial" w:eastAsia="Arial" w:hAnsi="Arial"/>
          <w:sz w:val="24"/>
          <w:szCs w:val="24"/>
        </w:rPr>
        <w:t xml:space="preserve">в </w:t>
      </w:r>
      <w:hyperlink w:history="1" r:id="rId5y8dpq4oxiodjfqofv7z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утвержденном вышеуказанным </w:t>
      </w:r>
      <w:hyperlink w:history="1" r:id="rIdosecwt8wzrda10kuaom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 пункте 12:</w:t>
      </w:r>
    </w:p>
    <w:p>
      <w:pPr>
        <w:spacing w:after="120"/>
        <w:jc w:val="both"/>
      </w:pPr>
      <w:r>
        <w:rPr>
          <w:rFonts w:ascii="Arial" w:cs="Arial" w:eastAsia="Arial" w:hAnsi="Arial"/>
          <w:sz w:val="24"/>
          <w:szCs w:val="24"/>
        </w:rPr>
        <w:t xml:space="preserve">- абзацы 2 и 3 изложить в следующей редакции:</w:t>
      </w:r>
    </w:p>
    <w:p>
      <w:pPr>
        <w:spacing w:after="120"/>
        <w:jc w:val="both"/>
      </w:pPr>
      <w:r>
        <w:rPr>
          <w:rFonts w:ascii="Arial" w:cs="Arial" w:eastAsia="Arial" w:hAnsi="Arial"/>
          <w:sz w:val="24"/>
          <w:szCs w:val="24"/>
        </w:rPr>
        <w:t xml:space="preserve">"Правление банка несет ответственность за исполнение кредитной политики и кредитной стратегии банка, для чего обязано разработать и внедрять в деятельность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pPr>
        <w:spacing w:after="120"/>
        <w:jc w:val="both"/>
      </w:pPr>
      <w:r>
        <w:rPr>
          <w:rFonts w:ascii="Arial" w:cs="Arial" w:eastAsia="Arial" w:hAnsi="Arial"/>
          <w:sz w:val="24"/>
          <w:szCs w:val="24"/>
        </w:rPr>
        <w:t xml:space="preserve">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pPr>
        <w:spacing w:after="120"/>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нормативно-правовыми актами делегирует данное право, за исключением вопросов, относящихся к компетенции Совета директоров банка.";</w:t>
      </w:r>
    </w:p>
    <w:p>
      <w:pPr>
        <w:spacing w:after="120"/>
        <w:jc w:val="both"/>
      </w:pPr>
      <w:r>
        <w:rPr>
          <w:rFonts w:ascii="Arial" w:cs="Arial" w:eastAsia="Arial" w:hAnsi="Arial"/>
          <w:sz w:val="24"/>
          <w:szCs w:val="24"/>
        </w:rPr>
        <w:t xml:space="preserve">- по всему тексту абзаца 5 слова "крупных кредитов" заменить словами "кредитов, несущих крупный риск,";</w:t>
      </w:r>
    </w:p>
    <w:p>
      <w:pPr>
        <w:spacing w:after="120"/>
        <w:jc w:val="both"/>
      </w:pPr>
      <w:r>
        <w:rPr>
          <w:rFonts w:ascii="Arial" w:cs="Arial" w:eastAsia="Arial" w:hAnsi="Arial"/>
          <w:sz w:val="24"/>
          <w:szCs w:val="24"/>
        </w:rPr>
        <w:t xml:space="preserve">2) главу 2 после пункта 12 дополнить пунктами 12-1 - 12-2 следующего содержания:</w:t>
      </w:r>
    </w:p>
    <w:p>
      <w:pPr>
        <w:spacing w:after="120"/>
        <w:jc w:val="both"/>
      </w:pPr>
      <w:r>
        <w:rPr>
          <w:rFonts w:ascii="Arial" w:cs="Arial" w:eastAsia="Arial" w:hAnsi="Arial"/>
          <w:sz w:val="24"/>
          <w:szCs w:val="24"/>
        </w:rPr>
        <w:t xml:space="preserve">"12-1. Банку необходимо ежегодно проводить внутренний аудит системы внутреннего контроля кредитного риска, обусловленного валютным риском, в том числе классификации кредитов/активов.</w:t>
      </w:r>
    </w:p>
    <w:p>
      <w:pPr>
        <w:spacing w:after="120"/>
        <w:jc w:val="both"/>
      </w:pPr>
      <w:r>
        <w:rPr>
          <w:rFonts w:ascii="Arial" w:cs="Arial" w:eastAsia="Arial" w:hAnsi="Arial"/>
          <w:sz w:val="24"/>
          <w:szCs w:val="24"/>
        </w:rPr>
        <w:t xml:space="preserve">12-2. Банк должен обеспечить периодическое обучение сотрудников банка, вовлеченных в процессы кредитования и мониторинга, по вопросам кредитования, в том числе требованиям законодательства Кыргызской Республики и принципам ответственного кредитования.";</w:t>
      </w:r>
    </w:p>
    <w:p>
      <w:pPr>
        <w:spacing w:after="120"/>
        <w:jc w:val="both"/>
      </w:pPr>
      <w:r>
        <w:rPr>
          <w:rFonts w:ascii="Arial" w:cs="Arial" w:eastAsia="Arial" w:hAnsi="Arial"/>
          <w:sz w:val="24"/>
          <w:szCs w:val="24"/>
        </w:rPr>
        <w:t xml:space="preserve">3) в пункте 20 последнее предложение изложить в следующей редакции:</w:t>
      </w:r>
    </w:p>
    <w:p>
      <w:pPr>
        <w:spacing w:after="120"/>
        <w:jc w:val="both"/>
      </w:pPr>
      <w:r>
        <w:rPr>
          <w:rFonts w:ascii="Arial" w:cs="Arial" w:eastAsia="Arial" w:hAnsi="Arial"/>
          <w:sz w:val="24"/>
          <w:szCs w:val="24"/>
        </w:rPr>
        <w:t xml:space="preserve">"Содержащуюся в Журнале информацию следует хранить в соответствии со сроком, установленным в </w:t>
      </w:r>
      <w:hyperlink w:history="1" r:id="rId1mv-7ra31rvoa-yvwyysa">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утвержденном </w:t>
      </w:r>
      <w:hyperlink w:history="1" r:id="rIdvdrztuxbnd1wsf1mfep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22/9.";</w:t>
      </w:r>
    </w:p>
    <w:p>
      <w:pPr>
        <w:spacing w:after="120"/>
        <w:jc w:val="both"/>
      </w:pPr>
      <w:r>
        <w:rPr>
          <w:rFonts w:ascii="Arial" w:cs="Arial" w:eastAsia="Arial" w:hAnsi="Arial"/>
          <w:sz w:val="24"/>
          <w:szCs w:val="24"/>
        </w:rPr>
        <w:t xml:space="preserve">4) пункт 25 изложить в следующей редакции:</w:t>
      </w:r>
    </w:p>
    <w:p>
      <w:pPr>
        <w:spacing w:after="120"/>
        <w:jc w:val="both"/>
      </w:pPr>
      <w:r>
        <w:rPr>
          <w:rFonts w:ascii="Arial" w:cs="Arial" w:eastAsia="Arial" w:hAnsi="Arial"/>
          <w:sz w:val="24"/>
          <w:szCs w:val="24"/>
        </w:rPr>
        <w:t xml:space="preserve">"25. Для определения целесообразности предоставления кредита банк должен потребовать от заемщика следующие документы:</w:t>
      </w:r>
    </w:p>
    <w:p>
      <w:pPr>
        <w:spacing w:after="120"/>
        <w:jc w:val="both"/>
      </w:pPr>
      <w:r>
        <w:rPr>
          <w:rFonts w:ascii="Arial" w:cs="Arial" w:eastAsia="Arial" w:hAnsi="Arial"/>
          <w:sz w:val="24"/>
          <w:szCs w:val="24"/>
        </w:rPr>
        <w:t xml:space="preserve">- заполненную анкету/заявку, в которой должны быть указаны основные сведения о заемщике (если заемщик юридическое лицо - основной вид деятельности, приблизительный размер оборотных средств), структуру доходов (выручки) в разрезе валют (по кредитам в иностранной валюте), план погашения кредита, основные бизнес-партнеры и др.;</w:t>
      </w:r>
    </w:p>
    <w:p>
      <w:pPr>
        <w:spacing w:after="120"/>
        <w:jc w:val="both"/>
      </w:pPr>
      <w:r>
        <w:rPr>
          <w:rFonts w:ascii="Arial" w:cs="Arial" w:eastAsia="Arial" w:hAnsi="Arial"/>
          <w:sz w:val="24"/>
          <w:szCs w:val="24"/>
        </w:rPr>
        <w:t xml:space="preserve">- копии учредительных документов (если заемщик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w:t>
      </w:r>
    </w:p>
    <w:p>
      <w:pPr>
        <w:spacing w:after="120"/>
        <w:jc w:val="both"/>
      </w:pPr>
      <w:r>
        <w:rPr>
          <w:rFonts w:ascii="Arial" w:cs="Arial" w:eastAsia="Arial" w:hAnsi="Arial"/>
          <w:sz w:val="24"/>
          <w:szCs w:val="24"/>
        </w:rPr>
        <w:t xml:space="preserve">- финансовую отчетность за последний отчетный год с заключением внешнего аудитора в случае, если заемщик обязан проходить ежегодный аудит согласно законодательству Кыргызской Республики и/или по усмотрению банка годовую финансовую отчетность, принятую налоговыми органами (если заемщик - юридическое лицо или физическое лицо, осуществляющее предпринимательскую деятельность на основе свидетельства или патента);</w:t>
      </w:r>
    </w:p>
    <w:p>
      <w:pPr>
        <w:spacing w:after="120"/>
        <w:jc w:val="both"/>
      </w:pPr>
      <w:r>
        <w:rPr>
          <w:rFonts w:ascii="Arial" w:cs="Arial" w:eastAsia="Arial" w:hAnsi="Arial"/>
          <w:sz w:val="24"/>
          <w:szCs w:val="24"/>
        </w:rPr>
        <w:t xml:space="preserve">- финансовую отчетность, включая отчет о движении денежных средств, за предыдущий квартал (если заемщик - юридическое лицо или физическое лицо, осуществляющее предпринимательскую деятельность на основе свидетельства или патента);</w:t>
      </w:r>
    </w:p>
    <w:p>
      <w:pPr>
        <w:spacing w:after="120"/>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бизнес-план (если заемщик - юридическое лицо и сумма кредита составляет более 3500000 сомов), включающий в себя цель получения кредита, примерный прогноз движения средств заемщика (объем годовой выручки), источники погашения в разрезе валют, сроки и план по погашению кредита. При этом банк в целях минимизации кредитных рисков должен установить дополнительные требования к бизнес-плану по инвестиционным кредитам, крупным кредитам и другим кредитам, требующим более тщательной оценки бизнеса заемщика;</w:t>
      </w:r>
    </w:p>
    <w:p>
      <w:pPr>
        <w:spacing w:after="120"/>
        <w:jc w:val="both"/>
      </w:pPr>
      <w:r>
        <w:rPr>
          <w:rFonts w:ascii="Arial" w:cs="Arial" w:eastAsia="Arial" w:hAnsi="Arial"/>
          <w:sz w:val="24"/>
          <w:szCs w:val="24"/>
        </w:rPr>
        <w:t xml:space="preserve">- опись закладываемого имущества,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pPr>
        <w:spacing w:after="120"/>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финансовой отчетности гаранта и др. (если банк требует предоставления гарантии (поручительства);</w:t>
      </w:r>
    </w:p>
    <w:p>
      <w:pPr>
        <w:spacing w:after="120"/>
        <w:jc w:val="both"/>
      </w:pPr>
      <w:r>
        <w:rPr>
          <w:rFonts w:ascii="Arial" w:cs="Arial" w:eastAsia="Arial" w:hAnsi="Arial"/>
          <w:sz w:val="24"/>
          <w:szCs w:val="24"/>
        </w:rPr>
        <w:t xml:space="preserve">- документ, удостоверяющий личность (если заемщик - физическое лицо);</w:t>
      </w:r>
    </w:p>
    <w:p>
      <w:pPr>
        <w:spacing w:after="120"/>
        <w:jc w:val="both"/>
      </w:pPr>
      <w:r>
        <w:rPr>
          <w:rFonts w:ascii="Arial" w:cs="Arial" w:eastAsia="Arial" w:hAnsi="Arial"/>
          <w:sz w:val="24"/>
          <w:szCs w:val="24"/>
        </w:rPr>
        <w:t xml:space="preserve">- справку о заработной плате за последние 12 месяцев, или другие документы, подтверждающие информацию о доходах (если заемщик - физическое лицо);</w:t>
      </w:r>
    </w:p>
    <w:p>
      <w:pPr>
        <w:spacing w:after="120"/>
        <w:jc w:val="both"/>
      </w:pPr>
      <w:r>
        <w:rPr>
          <w:rFonts w:ascii="Arial" w:cs="Arial" w:eastAsia="Arial" w:hAnsi="Arial"/>
          <w:sz w:val="24"/>
          <w:szCs w:val="24"/>
        </w:rPr>
        <w:t xml:space="preserve">- прочие документы, которые необходимы банку, в том числе для оценки платежеспособности заемщика (контракты, договора, рекомендательные письма и т.п.).";</w:t>
      </w:r>
    </w:p>
    <w:p>
      <w:pPr>
        <w:spacing w:after="120"/>
        <w:jc w:val="both"/>
      </w:pPr>
      <w:r>
        <w:rPr>
          <w:rFonts w:ascii="Arial" w:cs="Arial" w:eastAsia="Arial" w:hAnsi="Arial"/>
          <w:sz w:val="24"/>
          <w:szCs w:val="24"/>
        </w:rPr>
        <w:t xml:space="preserve">5) абзац 5 пункта 26 после слов "другой залог," дополнить словами "приемлемый для обеих сторон,";</w:t>
      </w:r>
    </w:p>
    <w:p>
      <w:pPr>
        <w:spacing w:after="120"/>
        <w:jc w:val="both"/>
      </w:pPr>
      <w:r>
        <w:rPr>
          <w:rFonts w:ascii="Arial" w:cs="Arial" w:eastAsia="Arial" w:hAnsi="Arial"/>
          <w:sz w:val="24"/>
          <w:szCs w:val="24"/>
        </w:rPr>
        <w:t xml:space="preserve">6) в пункте 30:</w:t>
      </w:r>
    </w:p>
    <w:p>
      <w:pPr>
        <w:spacing w:after="120"/>
        <w:jc w:val="both"/>
      </w:pPr>
      <w:r>
        <w:rPr>
          <w:rFonts w:ascii="Arial" w:cs="Arial" w:eastAsia="Arial" w:hAnsi="Arial"/>
          <w:sz w:val="24"/>
          <w:szCs w:val="24"/>
        </w:rPr>
        <w:t xml:space="preserve">- в абзацах 2 и 3 слова "Кредитный сотрудник" заменить словом "Банк";</w:t>
      </w:r>
    </w:p>
    <w:p>
      <w:pPr>
        <w:spacing w:after="120"/>
        <w:jc w:val="both"/>
      </w:pPr>
      <w:r>
        <w:rPr>
          <w:rFonts w:ascii="Arial" w:cs="Arial" w:eastAsia="Arial" w:hAnsi="Arial"/>
          <w:sz w:val="24"/>
          <w:szCs w:val="24"/>
        </w:rPr>
        <w:t xml:space="preserve">- абзац 4 изложить в следующей редакции:</w:t>
      </w:r>
    </w:p>
    <w:p>
      <w:pPr>
        <w:spacing w:after="120"/>
        <w:jc w:val="both"/>
      </w:pPr>
      <w:r>
        <w:rPr>
          <w:rFonts w:ascii="Arial" w:cs="Arial" w:eastAsia="Arial" w:hAnsi="Arial"/>
          <w:sz w:val="24"/>
          <w:szCs w:val="24"/>
        </w:rPr>
        <w:t xml:space="preserve">"-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120"/>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120"/>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120"/>
        <w:jc w:val="both"/>
      </w:pPr>
      <w:r>
        <w:rPr>
          <w:rFonts w:ascii="Arial" w:cs="Arial" w:eastAsia="Arial" w:hAnsi="Arial"/>
          <w:sz w:val="24"/>
          <w:szCs w:val="24"/>
        </w:rPr>
        <w:t xml:space="preserve">- абзац 6 после слов "Если в качестве" дополнить словом "единственного";</w:t>
      </w:r>
    </w:p>
    <w:p>
      <w:pPr>
        <w:spacing w:after="120"/>
        <w:jc w:val="both"/>
      </w:pPr>
      <w:r>
        <w:rPr>
          <w:rFonts w:ascii="Arial" w:cs="Arial" w:eastAsia="Arial" w:hAnsi="Arial"/>
          <w:sz w:val="24"/>
          <w:szCs w:val="24"/>
        </w:rPr>
        <w:t xml:space="preserve">7) в пункте 31:</w:t>
      </w:r>
    </w:p>
    <w:p>
      <w:pPr>
        <w:spacing w:after="120"/>
        <w:jc w:val="both"/>
      </w:pPr>
      <w:r>
        <w:rPr>
          <w:rFonts w:ascii="Arial" w:cs="Arial" w:eastAsia="Arial" w:hAnsi="Arial"/>
          <w:sz w:val="24"/>
          <w:szCs w:val="24"/>
        </w:rPr>
        <w:t xml:space="preserve">- в первом предложении слова "Кредитный сотрудник" заменить словом "Банк";</w:t>
      </w:r>
    </w:p>
    <w:p>
      <w:pPr>
        <w:spacing w:after="120"/>
        <w:jc w:val="both"/>
      </w:pPr>
      <w:r>
        <w:rPr>
          <w:rFonts w:ascii="Arial" w:cs="Arial" w:eastAsia="Arial" w:hAnsi="Arial"/>
          <w:sz w:val="24"/>
          <w:szCs w:val="24"/>
        </w:rPr>
        <w:t xml:space="preserve">- дополнить предложением следующего содержания:</w:t>
      </w:r>
    </w:p>
    <w:p>
      <w:pPr>
        <w:spacing w:after="120"/>
        <w:jc w:val="both"/>
      </w:pPr>
      <w:r>
        <w:rPr>
          <w:rFonts w:ascii="Arial" w:cs="Arial" w:eastAsia="Arial" w:hAnsi="Arial"/>
          <w:sz w:val="24"/>
          <w:szCs w:val="24"/>
        </w:rPr>
        <w:t xml:space="preserve">"Ответственность за соблюдение требований, указанных в п.30 настоящего </w:t>
      </w:r>
      <w:hyperlink w:history="1" r:id="rIdav3edbnrxpyn6eimovpb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при утверждении кредита несут лица, уполномоченные за принятие решения о выдаче кредита.";</w:t>
      </w:r>
    </w:p>
    <w:p>
      <w:pPr>
        <w:spacing w:after="120"/>
        <w:jc w:val="both"/>
      </w:pPr>
      <w:r>
        <w:rPr>
          <w:rFonts w:ascii="Arial" w:cs="Arial" w:eastAsia="Arial" w:hAnsi="Arial"/>
          <w:sz w:val="24"/>
          <w:szCs w:val="24"/>
        </w:rPr>
        <w:t xml:space="preserve">8) пункт 40 изложить в следующей редакции:</w:t>
      </w:r>
    </w:p>
    <w:p>
      <w:pPr>
        <w:spacing w:after="120"/>
        <w:jc w:val="both"/>
      </w:pPr>
      <w:r>
        <w:rPr>
          <w:rFonts w:ascii="Arial" w:cs="Arial" w:eastAsia="Arial" w:hAnsi="Arial"/>
          <w:sz w:val="24"/>
          <w:szCs w:val="24"/>
        </w:rPr>
        <w:t xml:space="preserve">"40. При заключении кредитного договора следует оговорить все 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менять первоначальные условия кредитного договора за исключением случая, когда это право прямо оговорено в кредитном договоре с установлением срока уведомления клиента (не менее чем 30 дней), а также с указанием ограниченного перечня конкретных статей, условий и максимальных/минимальных границ их изменений. При составлении совместно с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 График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кредитные линии и т.п.).";</w:t>
      </w:r>
    </w:p>
    <w:p>
      <w:pPr>
        <w:spacing w:after="120"/>
        <w:jc w:val="both"/>
      </w:pPr>
      <w:r>
        <w:rPr>
          <w:rFonts w:ascii="Arial" w:cs="Arial" w:eastAsia="Arial" w:hAnsi="Arial"/>
          <w:sz w:val="24"/>
          <w:szCs w:val="24"/>
        </w:rPr>
        <w:t xml:space="preserve">9) в пункте 41:</w:t>
      </w:r>
    </w:p>
    <w:p>
      <w:pPr>
        <w:spacing w:after="120"/>
        <w:jc w:val="both"/>
      </w:pPr>
      <w:r>
        <w:rPr>
          <w:rFonts w:ascii="Arial" w:cs="Arial" w:eastAsia="Arial" w:hAnsi="Arial"/>
          <w:sz w:val="24"/>
          <w:szCs w:val="24"/>
        </w:rPr>
        <w:t xml:space="preserve">- абзац 4 изложить в следующей редакции:</w:t>
      </w:r>
    </w:p>
    <w:p>
      <w:pPr>
        <w:spacing w:after="120"/>
        <w:jc w:val="both"/>
      </w:pPr>
      <w:r>
        <w:rPr>
          <w:rFonts w:ascii="Arial" w:cs="Arial" w:eastAsia="Arial" w:hAnsi="Arial"/>
          <w:sz w:val="24"/>
          <w:szCs w:val="24"/>
        </w:rPr>
        <w:t xml:space="preserve">"-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право клиента на досрочное погашение кредита, при условии уведомления об этом банка не менее чем за тридцать дней до дня такого возврата, в том числе без применения штрафных санкций после досрочного погашения по истечении шести месяцев с момента получения кредита.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10) в пункте 42:</w:t>
      </w:r>
    </w:p>
    <w:p>
      <w:pPr>
        <w:spacing w:after="120"/>
        <w:jc w:val="both"/>
      </w:pPr>
      <w:r>
        <w:rPr>
          <w:rFonts w:ascii="Arial" w:cs="Arial" w:eastAsia="Arial" w:hAnsi="Arial"/>
          <w:sz w:val="24"/>
          <w:szCs w:val="24"/>
        </w:rPr>
        <w:t xml:space="preserve">- абзац 2 изложить в следующей редакции:</w:t>
      </w:r>
    </w:p>
    <w:p>
      <w:pPr>
        <w:spacing w:after="120"/>
        <w:jc w:val="both"/>
      </w:pPr>
      <w:r>
        <w:rPr>
          <w:rFonts w:ascii="Arial" w:cs="Arial" w:eastAsia="Arial" w:hAnsi="Arial"/>
          <w:sz w:val="24"/>
          <w:szCs w:val="24"/>
        </w:rPr>
        <w:t xml:space="preserve">"Банк должен ознакомить клиента с указанным перечнем, при необходимости предоставить клиенту разъяснения по порядку расчетов кредита,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и др., а также получить согласие клиента, свидетельством которого будет являться его подпись.";</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pPr>
        <w:spacing w:after="120"/>
        <w:jc w:val="both"/>
      </w:pPr>
      <w:r>
        <w:rPr>
          <w:rFonts w:ascii="Arial" w:cs="Arial" w:eastAsia="Arial" w:hAnsi="Arial"/>
          <w:sz w:val="24"/>
          <w:szCs w:val="24"/>
        </w:rPr>
        <w:t xml:space="preserve">11) пункт 43 признать утратившим силу;</w:t>
      </w:r>
    </w:p>
    <w:p>
      <w:pPr>
        <w:spacing w:after="120"/>
        <w:jc w:val="both"/>
      </w:pPr>
      <w:r>
        <w:rPr>
          <w:rFonts w:ascii="Arial" w:cs="Arial" w:eastAsia="Arial" w:hAnsi="Arial"/>
          <w:sz w:val="24"/>
          <w:szCs w:val="24"/>
        </w:rPr>
        <w:t xml:space="preserve">12) главу 4 после пункта 47 дополнить пунктом 47-1 следующего содержания:</w:t>
      </w:r>
    </w:p>
    <w:p>
      <w:pPr>
        <w:spacing w:after="120"/>
        <w:jc w:val="both"/>
      </w:pPr>
      <w:r>
        <w:rPr>
          <w:rFonts w:ascii="Arial" w:cs="Arial" w:eastAsia="Arial" w:hAnsi="Arial"/>
          <w:sz w:val="24"/>
          <w:szCs w:val="24"/>
        </w:rPr>
        <w:t xml:space="preserve">"47-1. Если договор кредитной линии содержит норму, согласно которой после получения первой части кредитной линии аннулируется право заемщика на получение оставшейся части кредитной линии или аннулируется обязательство банка по выдаче оставшейся части кредитной линии, и при этом банк не создает резервов на покрытие потенциальных потерь и убытков на забалансовые обязательства по кредитной линии, то банк обязан, начиная с выдачи второй части кредитной линии и при каждой очередной выдаче части кредитной линии, собирать полный пакет необходимых документов (пункты 3, 4, 10, 13, 16 </w:t>
      </w:r>
      <w:hyperlink w:history="1" r:id="rIdalnckot5a6cl_omoktz4g">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Положению и отчет о целевом использовании предыдущей части кредитной линии) для проведения повторного анализа, при этом могут быть использованы ранее представленные документы заемщика, если они представлялись не более шести месяцев назад. При этом вопрос о выдаче очередной части кредитной линии должен решаться уполномоченным органом/лицами в соответствии с кредитной политикой банка. Вместе с тем, в кредитном договоре должна быть подпись, что клиент ознакомился со всеми условиями предоставления кредитной линии, условия договора понятны и клиент с ними согласен.";</w:t>
      </w:r>
    </w:p>
    <w:p>
      <w:pPr>
        <w:spacing w:after="120"/>
        <w:jc w:val="both"/>
      </w:pPr>
      <w:r>
        <w:rPr>
          <w:rFonts w:ascii="Arial" w:cs="Arial" w:eastAsia="Arial" w:hAnsi="Arial"/>
          <w:sz w:val="24"/>
          <w:szCs w:val="24"/>
        </w:rPr>
        <w:t xml:space="preserve">13) пункт 50 изложить в следующей редакции:</w:t>
      </w:r>
    </w:p>
    <w:p>
      <w:pPr>
        <w:spacing w:after="120"/>
        <w:jc w:val="both"/>
      </w:pPr>
      <w:r>
        <w:rPr>
          <w:rFonts w:ascii="Arial" w:cs="Arial" w:eastAsia="Arial" w:hAnsi="Arial"/>
          <w:sz w:val="24"/>
          <w:szCs w:val="24"/>
        </w:rPr>
        <w:t xml:space="preserve">"50.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в том числе анализу кредитного риска, обусловленного валютным риском (если кредит выдан в иностранной валюте), перспективам развития отрасли и бизнеса данного клиента, состоянию отношений клиента с поставщиками и покупателями. Трансграничная деятельность регулируется нормативными правовыми актами Национального банка.";</w:t>
      </w:r>
    </w:p>
    <w:p>
      <w:pPr>
        <w:spacing w:after="120"/>
        <w:jc w:val="both"/>
      </w:pPr>
      <w:r>
        <w:rPr>
          <w:rFonts w:ascii="Arial" w:cs="Arial" w:eastAsia="Arial" w:hAnsi="Arial"/>
          <w:sz w:val="24"/>
          <w:szCs w:val="24"/>
        </w:rPr>
        <w:t xml:space="preserve">14) в пункте 61 последнее предложение изложить в следующей редакции:</w:t>
      </w:r>
    </w:p>
    <w:p>
      <w:pPr>
        <w:spacing w:after="120"/>
        <w:jc w:val="both"/>
      </w:pPr>
      <w:r>
        <w:rPr>
          <w:rFonts w:ascii="Arial" w:cs="Arial" w:eastAsia="Arial" w:hAnsi="Arial"/>
          <w:sz w:val="24"/>
          <w:szCs w:val="24"/>
        </w:rPr>
        <w:t xml:space="preserve">“При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pPr>
        <w:spacing w:after="120"/>
        <w:jc w:val="both"/>
      </w:pPr>
      <w:r>
        <w:rPr>
          <w:rFonts w:ascii="Arial" w:cs="Arial" w:eastAsia="Arial" w:hAnsi="Arial"/>
          <w:sz w:val="24"/>
          <w:szCs w:val="24"/>
        </w:rPr>
        <w:t xml:space="preserve">15) абзац 2 пункта 61-3 изложить в следующей редакции:</w:t>
      </w:r>
    </w:p>
    <w:p>
      <w:pPr>
        <w:spacing w:after="120"/>
        <w:jc w:val="both"/>
      </w:pPr>
      <w:r>
        <w:rPr>
          <w:rFonts w:ascii="Arial" w:cs="Arial" w:eastAsia="Arial" w:hAnsi="Arial"/>
          <w:sz w:val="24"/>
          <w:szCs w:val="24"/>
        </w:rPr>
        <w:t xml:space="preserve">"- сумма кредита, выданная каждому отдельному члену кредитной группы, не превышает 250000 сомов, а совокупная сумма кредита, выданная ГСО, составляет не более 1500000 сомов;";</w:t>
      </w:r>
    </w:p>
    <w:p>
      <w:pPr>
        <w:spacing w:after="120"/>
        <w:jc w:val="both"/>
      </w:pPr>
      <w:r>
        <w:rPr>
          <w:rFonts w:ascii="Arial" w:cs="Arial" w:eastAsia="Arial" w:hAnsi="Arial"/>
          <w:sz w:val="24"/>
          <w:szCs w:val="24"/>
        </w:rPr>
        <w:t xml:space="preserve">16) пункт 63 изложить в следующей редакции:</w:t>
      </w:r>
    </w:p>
    <w:p>
      <w:pPr>
        <w:spacing w:after="120"/>
        <w:jc w:val="both"/>
      </w:pPr>
      <w:r>
        <w:rPr>
          <w:rFonts w:ascii="Arial" w:cs="Arial" w:eastAsia="Arial" w:hAnsi="Arial"/>
          <w:sz w:val="24"/>
          <w:szCs w:val="24"/>
        </w:rPr>
        <w:t xml:space="preserve">"63.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кредиты,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заемщика.";</w:t>
      </w:r>
    </w:p>
    <w:p>
      <w:pPr>
        <w:spacing w:after="120"/>
        <w:jc w:val="both"/>
      </w:pPr>
      <w:r>
        <w:rPr>
          <w:rFonts w:ascii="Arial" w:cs="Arial" w:eastAsia="Arial" w:hAnsi="Arial"/>
          <w:sz w:val="24"/>
          <w:szCs w:val="24"/>
        </w:rPr>
        <w:t xml:space="preserve">17) главу 5 после пункта 63 дополнить пунктами 63-1 - 63-4 следующего содержания:</w:t>
      </w:r>
    </w:p>
    <w:p>
      <w:pPr>
        <w:spacing w:after="120"/>
        <w:jc w:val="both"/>
      </w:pPr>
      <w:r>
        <w:rPr>
          <w:rFonts w:ascii="Arial" w:cs="Arial" w:eastAsia="Arial" w:hAnsi="Arial"/>
          <w:sz w:val="24"/>
          <w:szCs w:val="24"/>
        </w:rPr>
        <w:t xml:space="preserve">"63-1. Банк должен периодически проводить мониторинг действующих кредитов. Периодичность мониторинга (в том числе с выездом) кредита устанавливается банком самостоятельно в зависимости от суммы и вида кредита, а также от его категории классификации. При этом банк должен проводить мониторинг с выездом:</w:t>
      </w:r>
    </w:p>
    <w:p>
      <w:pPr>
        <w:spacing w:after="120"/>
        <w:jc w:val="both"/>
      </w:pPr>
      <w:r>
        <w:rPr>
          <w:rFonts w:ascii="Arial" w:cs="Arial" w:eastAsia="Arial" w:hAnsi="Arial"/>
          <w:sz w:val="24"/>
          <w:szCs w:val="24"/>
        </w:rPr>
        <w:t xml:space="preserve">- не реже одного раза в полгода для кредитов, сумма которых превышает один процент от чистого суммарного капитала банка;</w:t>
      </w:r>
    </w:p>
    <w:p>
      <w:pPr>
        <w:spacing w:after="120"/>
        <w:jc w:val="both"/>
      </w:pPr>
      <w:r>
        <w:rPr>
          <w:rFonts w:ascii="Arial" w:cs="Arial" w:eastAsia="Arial" w:hAnsi="Arial"/>
          <w:sz w:val="24"/>
          <w:szCs w:val="24"/>
        </w:rPr>
        <w:t xml:space="preserve">- не реже одного раза в год для остальных кредитов.</w:t>
      </w:r>
    </w:p>
    <w:p>
      <w:pPr>
        <w:spacing w:after="120"/>
        <w:jc w:val="both"/>
      </w:pPr>
      <w:r>
        <w:rPr>
          <w:rFonts w:ascii="Arial" w:cs="Arial" w:eastAsia="Arial" w:hAnsi="Arial"/>
          <w:sz w:val="24"/>
          <w:szCs w:val="24"/>
        </w:rPr>
        <w:t xml:space="preserve">В отчете о мониторинге кредита в течение предстоящего периода погашения кредита (в случае средне- и долгосрочного кредита - в течение предстоящих 12 месяцев) должны быть отражены изменения ожидаемых доходов (выручки) заемщика (для кредитов в иностранной валюте), изменения в деятельности заемщика, действующий статус кредита, соблюдение условий кредитного договора, а при мониторинге залога - его состояние, обеспечение его сохранности, а также другие события и факторы в целях определения способности клиента своевременно погасить кредит.</w:t>
      </w:r>
    </w:p>
    <w:p>
      <w:pPr>
        <w:spacing w:after="120"/>
        <w:jc w:val="both"/>
      </w:pPr>
      <w:r>
        <w:rPr>
          <w:rFonts w:ascii="Arial" w:cs="Arial" w:eastAsia="Arial" w:hAnsi="Arial"/>
          <w:sz w:val="24"/>
          <w:szCs w:val="24"/>
        </w:rPr>
        <w:t xml:space="preserve">63-2. Банк, предоставляющий кредиты другим финансово-кредитным учреждениям, должен проводить тщательный анализ достоверности информации, предоставляемой заемщиком этих финансово-кредитных учреждений, а также проводить более тщательный мониторинг (в том числе с выездом) таких кредитов.</w:t>
      </w:r>
    </w:p>
    <w:p>
      <w:pPr>
        <w:spacing w:after="120"/>
        <w:jc w:val="both"/>
      </w:pPr>
      <w:r>
        <w:rPr>
          <w:rFonts w:ascii="Arial" w:cs="Arial" w:eastAsia="Arial" w:hAnsi="Arial"/>
          <w:sz w:val="24"/>
          <w:szCs w:val="24"/>
        </w:rPr>
        <w:t xml:space="preserve">63-3.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pPr>
        <w:spacing w:after="120"/>
        <w:jc w:val="both"/>
      </w:pPr>
      <w:r>
        <w:rPr>
          <w:rFonts w:ascii="Arial" w:cs="Arial" w:eastAsia="Arial" w:hAnsi="Arial"/>
          <w:sz w:val="24"/>
          <w:szCs w:val="24"/>
        </w:rPr>
        <w:t xml:space="preserve">63-4. При выявлении проблемы банк должен оперативно сообщить о ней руководству банка, при необходимости, с предложением пересмотреть категорию классификации данного кредита.</w:t>
      </w:r>
    </w:p>
    <w:p>
      <w:pPr>
        <w:spacing w:after="120"/>
        <w:jc w:val="both"/>
      </w:pPr>
      <w:r>
        <w:rPr>
          <w:rFonts w:ascii="Arial" w:cs="Arial" w:eastAsia="Arial" w:hAnsi="Arial"/>
          <w:sz w:val="24"/>
          <w:szCs w:val="24"/>
        </w:rPr>
        <w:t xml:space="preserve">При просрочке платежей по кредиту или при ухудшении классификации кредита, необходимо проводить мониторинг такого актива (как минимум, анализ текущего финансового положения заемщика, контакт с заемщиком) не реже одного раза в месяц.";</w:t>
      </w:r>
    </w:p>
    <w:p>
      <w:pPr>
        <w:spacing w:after="120"/>
        <w:jc w:val="both"/>
      </w:pPr>
      <w:r>
        <w:rPr>
          <w:rFonts w:ascii="Arial" w:cs="Arial" w:eastAsia="Arial" w:hAnsi="Arial"/>
          <w:sz w:val="24"/>
          <w:szCs w:val="24"/>
        </w:rPr>
        <w:t xml:space="preserve">18) в пункте 65:</w:t>
      </w:r>
    </w:p>
    <w:p>
      <w:pPr>
        <w:spacing w:after="120"/>
        <w:jc w:val="both"/>
      </w:pPr>
      <w:r>
        <w:rPr>
          <w:rFonts w:ascii="Arial" w:cs="Arial" w:eastAsia="Arial" w:hAnsi="Arial"/>
          <w:sz w:val="24"/>
          <w:szCs w:val="24"/>
        </w:rPr>
        <w:t xml:space="preserve">- абзац 5 дополнить словами ", в том числе если кредит выдан в иностранной валюте";</w:t>
      </w:r>
    </w:p>
    <w:p>
      <w:pPr>
        <w:spacing w:after="120"/>
        <w:jc w:val="both"/>
      </w:pPr>
      <w:r>
        <w:rPr>
          <w:rFonts w:ascii="Arial" w:cs="Arial" w:eastAsia="Arial" w:hAnsi="Arial"/>
          <w:sz w:val="24"/>
          <w:szCs w:val="24"/>
        </w:rPr>
        <w:t xml:space="preserve">- абзац 10 изложить в следующей редакции:</w:t>
      </w:r>
    </w:p>
    <w:p>
      <w:pPr>
        <w:spacing w:after="120"/>
        <w:jc w:val="both"/>
      </w:pPr>
      <w:r>
        <w:rPr>
          <w:rFonts w:ascii="Arial" w:cs="Arial" w:eastAsia="Arial" w:hAnsi="Arial"/>
          <w:sz w:val="24"/>
          <w:szCs w:val="24"/>
        </w:rPr>
        <w:t xml:space="preserve">"- оценке целевого использования кредита, подтвержденной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120"/>
        <w:jc w:val="both"/>
      </w:pPr>
      <w:r>
        <w:rPr>
          <w:rFonts w:ascii="Arial" w:cs="Arial" w:eastAsia="Arial" w:hAnsi="Arial"/>
          <w:sz w:val="24"/>
          <w:szCs w:val="24"/>
        </w:rPr>
        <w:t xml:space="preserve">19) пункт 67 изложить в следующей редакции:</w:t>
      </w:r>
    </w:p>
    <w:p>
      <w:pPr>
        <w:spacing w:after="120"/>
        <w:jc w:val="both"/>
      </w:pPr>
      <w:r>
        <w:rPr>
          <w:rFonts w:ascii="Arial" w:cs="Arial" w:eastAsia="Arial" w:hAnsi="Arial"/>
          <w:sz w:val="24"/>
          <w:szCs w:val="24"/>
        </w:rPr>
        <w:t xml:space="preserve">"67. В случае если в качестве единственного обеспечения выступает гарантия (поручительство), за исключением групповых кредитов,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pPr>
        <w:spacing w:after="120"/>
        <w:jc w:val="both"/>
      </w:pPr>
      <w:r>
        <w:rPr>
          <w:rFonts w:ascii="Arial" w:cs="Arial" w:eastAsia="Arial" w:hAnsi="Arial"/>
          <w:sz w:val="24"/>
          <w:szCs w:val="24"/>
        </w:rPr>
        <w:t xml:space="preserve">20) абзац 1 пункта 68 изложить в следующей редакции:</w:t>
      </w:r>
    </w:p>
    <w:p>
      <w:pPr>
        <w:spacing w:after="120"/>
        <w:jc w:val="both"/>
      </w:pPr>
      <w:r>
        <w:rPr>
          <w:rFonts w:ascii="Arial" w:cs="Arial" w:eastAsia="Arial" w:hAnsi="Arial"/>
          <w:sz w:val="24"/>
          <w:szCs w:val="24"/>
        </w:rPr>
        <w:t xml:space="preserve">"68.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кредитной/залоговой политикой и зависит от качества кредита и других факторов, в том числе от вида залога с учетом риска потери, за исключением движимого имущества, периодичность мониторинга которого должна быть не реже одного раза в полгода. При этом если кредит обеспечен на 40 и более процентов в виде товаров в обороте - мониторинг должен проводиться не реже одного раза в месяц, а если меньше на 40 процентов - не реже одного раза в квартал. При этом 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pPr>
        <w:spacing w:after="120"/>
        <w:jc w:val="both"/>
      </w:pPr>
      <w:r>
        <w:rPr>
          <w:rFonts w:ascii="Arial" w:cs="Arial" w:eastAsia="Arial" w:hAnsi="Arial"/>
          <w:sz w:val="24"/>
          <w:szCs w:val="24"/>
        </w:rPr>
        <w:t xml:space="preserve">21) в пункте 69:</w:t>
      </w:r>
    </w:p>
    <w:p>
      <w:pPr>
        <w:spacing w:after="120"/>
        <w:jc w:val="both"/>
      </w:pPr>
      <w:r>
        <w:rPr>
          <w:rFonts w:ascii="Arial" w:cs="Arial" w:eastAsia="Arial" w:hAnsi="Arial"/>
          <w:sz w:val="24"/>
          <w:szCs w:val="24"/>
        </w:rPr>
        <w:t xml:space="preserve">- абзац 7 изложить в следующей редакции:</w:t>
      </w:r>
    </w:p>
    <w:p>
      <w:pPr>
        <w:spacing w:after="120"/>
        <w:jc w:val="both"/>
      </w:pPr>
      <w:r>
        <w:rPr>
          <w:rFonts w:ascii="Arial" w:cs="Arial" w:eastAsia="Arial" w:hAnsi="Arial"/>
          <w:sz w:val="24"/>
          <w:szCs w:val="24"/>
        </w:rPr>
        <w:t xml:space="preserve">"- просьба о реструктуризации;";</w:t>
      </w:r>
    </w:p>
    <w:p>
      <w:pPr>
        <w:spacing w:after="120"/>
        <w:jc w:val="both"/>
      </w:pPr>
      <w:r>
        <w:rPr>
          <w:rFonts w:ascii="Arial" w:cs="Arial" w:eastAsia="Arial" w:hAnsi="Arial"/>
          <w:sz w:val="24"/>
          <w:szCs w:val="24"/>
        </w:rPr>
        <w:t xml:space="preserve">- абзац 8 признать утратившим силу;</w:t>
      </w:r>
    </w:p>
    <w:p>
      <w:pPr>
        <w:spacing w:after="120"/>
        <w:jc w:val="both"/>
      </w:pPr>
      <w:r>
        <w:rPr>
          <w:rFonts w:ascii="Arial" w:cs="Arial" w:eastAsia="Arial" w:hAnsi="Arial"/>
          <w:sz w:val="24"/>
          <w:szCs w:val="24"/>
        </w:rPr>
        <w:t xml:space="preserve">- пункт дополнить абзацами 15 и 16 следующего содержания:</w:t>
      </w:r>
    </w:p>
    <w:p>
      <w:pPr>
        <w:spacing w:after="120"/>
        <w:jc w:val="both"/>
      </w:pPr>
      <w:r>
        <w:rPr>
          <w:rFonts w:ascii="Arial" w:cs="Arial" w:eastAsia="Arial" w:hAnsi="Arial"/>
          <w:sz w:val="24"/>
          <w:szCs w:val="24"/>
        </w:rPr>
        <w:t xml:space="preserve">"В соответствующих внутренних нормативных документах банка (политики, процедуры и др.) должны быть отражены порядок работы с проблемными кредитами, в том числе порядок реструктуризации кредитов, и проведение дополнительного анализа способности заемщика погасить кредит, а также при необходимости предварительные условия для реструктуризации кредита, если это не ухудшает права и не увеличивает обязанности заемщика (к примеру, минимальный единовременный взнос в погашение задолженности по кредиту, предоставление заемщиком документации, свидетельствующей о его способности погасить кредит, дополнительное обеспечение и т.п.). Банку запрещается проводить реструктуризацию аффилированных лиц и инсайдеров более двух раз в течение одного года.</w:t>
      </w:r>
    </w:p>
    <w:p>
      <w:pPr>
        <w:spacing w:after="120"/>
        <w:jc w:val="both"/>
      </w:pPr>
      <w:r>
        <w:rPr>
          <w:rFonts w:ascii="Arial" w:cs="Arial" w:eastAsia="Arial" w:hAnsi="Arial"/>
          <w:sz w:val="24"/>
          <w:szCs w:val="24"/>
        </w:rPr>
        <w:t xml:space="preserve">Решение о повторной реструктуризации кредита принимается Правлением банка.";</w:t>
      </w:r>
    </w:p>
    <w:p>
      <w:pPr>
        <w:spacing w:after="120"/>
        <w:jc w:val="both"/>
      </w:pPr>
      <w:r>
        <w:rPr>
          <w:rFonts w:ascii="Arial" w:cs="Arial" w:eastAsia="Arial" w:hAnsi="Arial"/>
          <w:sz w:val="24"/>
          <w:szCs w:val="24"/>
        </w:rPr>
        <w:t xml:space="preserve">22) в приложении 1:</w:t>
      </w:r>
    </w:p>
    <w:p>
      <w:pPr>
        <w:spacing w:after="120"/>
        <w:jc w:val="both"/>
      </w:pPr>
      <w:r>
        <w:rPr>
          <w:rFonts w:ascii="Arial" w:cs="Arial" w:eastAsia="Arial" w:hAnsi="Arial"/>
          <w:sz w:val="24"/>
          <w:szCs w:val="24"/>
        </w:rPr>
        <w:t xml:space="preserve">- абзац 13 пункта 1 Минимальных требований к кредитному досье заемщика изложить в следующей редакции:</w:t>
      </w:r>
    </w:p>
    <w:p>
      <w:pPr>
        <w:spacing w:after="120"/>
        <w:jc w:val="both"/>
      </w:pPr>
      <w:r>
        <w:rPr>
          <w:rFonts w:ascii="Arial" w:cs="Arial" w:eastAsia="Arial" w:hAnsi="Arial"/>
          <w:sz w:val="24"/>
          <w:szCs w:val="24"/>
        </w:rPr>
        <w:t xml:space="preserve">"- источники погашения кредита (первичный: в разрезе валют, вторичный) и план его погашения;";</w:t>
      </w:r>
    </w:p>
    <w:p>
      <w:pPr>
        <w:spacing w:after="120"/>
        <w:jc w:val="both"/>
      </w:pPr>
      <w:r>
        <w:rPr>
          <w:rFonts w:ascii="Arial" w:cs="Arial" w:eastAsia="Arial" w:hAnsi="Arial"/>
          <w:sz w:val="24"/>
          <w:szCs w:val="24"/>
        </w:rPr>
        <w:t xml:space="preserve">- пункт 1-1 изложить в следующей редакции:</w:t>
      </w:r>
    </w:p>
    <w:p>
      <w:pPr>
        <w:spacing w:after="120"/>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Справка о заработной плате за последние 12 месяцев, название организации, в которой работает заемщик, должность, продолжительность работы, а также другие документы, подтверждающие информацию о доходах (если заемщик - физическое лицо) в разрезе валют.";</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Бизнес-план (если заемщик - юридическое лицо и сумма кредита составляет более 3500000 сомов).";</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деятельность на основе свидетельства о государственной регистрации физического лица, занимающегося предпринимательской деятельностью или патента), за исключением физических лиц, которым выдан кредит в размере не более 250000 сомов.";</w:t>
      </w:r>
    </w:p>
    <w:p>
      <w:pPr>
        <w:spacing w:after="120"/>
        <w:jc w:val="both"/>
      </w:pPr>
      <w:r>
        <w:rPr>
          <w:rFonts w:ascii="Arial" w:cs="Arial" w:eastAsia="Arial" w:hAnsi="Arial"/>
          <w:sz w:val="24"/>
          <w:szCs w:val="24"/>
        </w:rPr>
        <w:t xml:space="preserve">- в пункте 13 слово "Ежеквартальная" заменить словом "Годовая";</w:t>
      </w:r>
    </w:p>
    <w:p>
      <w:pPr>
        <w:spacing w:after="120"/>
        <w:jc w:val="both"/>
      </w:pPr>
      <w:r>
        <w:rPr>
          <w:rFonts w:ascii="Arial" w:cs="Arial" w:eastAsia="Arial" w:hAnsi="Arial"/>
          <w:sz w:val="24"/>
          <w:szCs w:val="24"/>
        </w:rPr>
        <w:t xml:space="preserve">- пункт 16-1 изложить в следующей редакции:</w:t>
      </w:r>
    </w:p>
    <w:p>
      <w:pPr>
        <w:spacing w:after="120"/>
        <w:jc w:val="both"/>
      </w:pPr>
      <w:r>
        <w:rPr>
          <w:rFonts w:ascii="Arial" w:cs="Arial" w:eastAsia="Arial" w:hAnsi="Arial"/>
          <w:sz w:val="24"/>
          <w:szCs w:val="24"/>
        </w:rPr>
        <w:t xml:space="preserve">"16-1. Отчет о целевом использовании, подтвержденный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Финансовая отчетность гаранта за последний год (если гарантия является единственным обеспечением).";</w:t>
      </w:r>
    </w:p>
    <w:p>
      <w:pPr>
        <w:spacing w:after="120"/>
        <w:jc w:val="both"/>
      </w:pPr>
      <w:r>
        <w:rPr>
          <w:rFonts w:ascii="Arial" w:cs="Arial" w:eastAsia="Arial" w:hAnsi="Arial"/>
          <w:sz w:val="24"/>
          <w:szCs w:val="24"/>
        </w:rPr>
        <w:t xml:space="preserve">23) в приложении 6:</w:t>
      </w:r>
    </w:p>
    <w:p>
      <w:pPr>
        <w:spacing w:after="120"/>
        <w:jc w:val="both"/>
      </w:pPr>
      <w:r>
        <w:rPr>
          <w:rFonts w:ascii="Arial" w:cs="Arial" w:eastAsia="Arial" w:hAnsi="Arial"/>
          <w:sz w:val="24"/>
          <w:szCs w:val="24"/>
        </w:rPr>
        <w:t xml:space="preserve">- раздел "Права клиента банка" Перечня прав, расходов (платежей) клиентов банка и штрафных санкций изложить в следующей редакции:</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b/>
          <w:bCs/>
          <w:sz w:val="24"/>
          <w:szCs w:val="24"/>
        </w:rPr>
        <w:t xml:space="preserve">Права клиента банка</w:t>
      </w:r>
    </w:p>
    <w:p>
      <w:pPr>
        <w:tabs>
          <w:tab w:val="right" w:pos="10178"/>
        </w:tabs>
        <w:spacing w:after="120"/>
      </w:pPr>
      <w:r>
        <w:rPr>
          <w:rFonts w:ascii="Arial" w:cs="Arial" w:eastAsia="Arial" w:hAnsi="Arial"/>
          <w:sz w:val="24"/>
          <w:szCs w:val="24"/>
        </w:rPr>
        <w:t xml:space="preserve">Отказаться на безвозмездной основе (за исключением случаев, когда банком взимается комиссия по установленному тарифу за рассмотрение заявки клиента) от получения кредита с момента подписания кредитного договора до получения денежных средств</w:t>
      </w:r>
      <w:r>
        <w:rPr>
          <w:rFonts w:ascii="Arial" w:cs="Arial" w:eastAsia="Arial" w:hAnsi="Arial"/>
          <w:sz w:val="24"/>
          <w:szCs w:val="24"/>
        </w:rPr>
        <w:t xml:space="preserve">	</w:t>
      </w:r>
      <w:r>
        <w:rPr>
          <w:rFonts w:ascii="Arial" w:cs="Arial" w:eastAsia="Arial" w:hAnsi="Arial"/>
          <w:sz w:val="24"/>
          <w:szCs w:val="24"/>
        </w:rPr>
        <w:t xml:space="preserve">Обязательные права клиента указываются в кредитном договоре в обязательном порядке в соответствии с требованиями настоящего Положения</w:t>
      </w:r>
    </w:p>
    <w:p>
      <w:pPr>
        <w:spacing w:after="120"/>
        <w:jc w:val="left"/>
      </w:pPr>
      <w:r>
        <w:rPr>
          <w:rFonts w:ascii="Arial" w:cs="Arial" w:eastAsia="Arial" w:hAnsi="Arial"/>
          <w:sz w:val="24"/>
          <w:szCs w:val="24"/>
        </w:rPr>
        <w:t xml:space="preserve">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трех дней</w:t>
      </w:r>
    </w:p>
    <w:p>
      <w:pPr>
        <w:spacing w:after="120"/>
        <w:jc w:val="left"/>
      </w:pPr>
      <w:r>
        <w:rPr>
          <w:rFonts w:ascii="Arial" w:cs="Arial" w:eastAsia="Arial" w:hAnsi="Arial"/>
          <w:sz w:val="24"/>
          <w:szCs w:val="24"/>
        </w:rPr>
        <w:t xml:space="preserve">Получить разъяснения по порядку расчетов платежей по кредиту, пени, штрафных санкций и порядку получения/погашения кредита с использованием банковских платежных карт</w:t>
      </w:r>
    </w:p>
    <w:p>
      <w:pPr>
        <w:spacing w:after="120"/>
        <w:jc w:val="left"/>
      </w:pPr>
      <w:r>
        <w:rPr>
          <w:rFonts w:ascii="Arial" w:cs="Arial" w:eastAsia="Arial" w:hAnsi="Arial"/>
          <w:sz w:val="24"/>
          <w:szCs w:val="24"/>
        </w:rPr>
        <w:t xml:space="preserve">Получить разъяснение о рисках, связанных с получением кредита в иностранной валюте, когда доходы ожидаются в национальной валюте</w:t>
      </w:r>
    </w:p>
    <w:p>
      <w:pPr>
        <w:spacing w:after="120"/>
        <w:jc w:val="left"/>
      </w:pPr>
      <w:r>
        <w:rPr>
          <w:rFonts w:ascii="Arial" w:cs="Arial" w:eastAsia="Arial" w:hAnsi="Arial"/>
          <w:sz w:val="24"/>
          <w:szCs w:val="24"/>
        </w:rPr>
        <w:t xml:space="preserve">Выбрать язык (государственный или официальный), на котором будет составлен (оформлен) кредитный договор и настоящий перечень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слова "(ФИО кредитного специалиста банка)" заменить словами "(ФИО уполномоченного сотрудника банка)".</w:t>
      </w:r>
    </w:p>
    <w:p>
      <w:pPr>
        <w:spacing w:after="120"/>
        <w:jc w:val="both"/>
      </w:pPr>
      <w:r>
        <w:rPr>
          <w:rFonts w:ascii="Arial" w:cs="Arial" w:eastAsia="Arial" w:hAnsi="Arial"/>
          <w:sz w:val="24"/>
          <w:szCs w:val="24"/>
        </w:rPr>
        <w:t xml:space="preserve">II. Внести в постановление Правления Национального банка Кыргызской Республики "О Временных правилах "О кредитовании (овердрафте) по банковским платежным картам" от 13 февраля 2002 года № 8/6 следующие изменения:</w:t>
      </w:r>
    </w:p>
    <w:p>
      <w:pPr>
        <w:spacing w:after="120"/>
        <w:jc w:val="both"/>
      </w:pPr>
      <w:r>
        <w:rPr>
          <w:rFonts w:ascii="Arial" w:cs="Arial" w:eastAsia="Arial" w:hAnsi="Arial"/>
          <w:sz w:val="24"/>
          <w:szCs w:val="24"/>
        </w:rPr>
        <w:t xml:space="preserve">- в названии и по всему тексту слова "Временные правила" в различных падежах заменить словом "Правила" в соответствующих падежах;</w:t>
      </w:r>
    </w:p>
    <w:p>
      <w:pPr>
        <w:spacing w:after="120"/>
        <w:jc w:val="both"/>
      </w:pPr>
      <w:r>
        <w:rPr>
          <w:rFonts w:ascii="Arial" w:cs="Arial" w:eastAsia="Arial" w:hAnsi="Arial"/>
          <w:sz w:val="24"/>
          <w:szCs w:val="24"/>
        </w:rPr>
        <w:t xml:space="preserve">во Временных правилах о кредитовании (овердрафте) по банковским платежным картам, утвержденных вышеуказанным постановлением:</w:t>
      </w:r>
    </w:p>
    <w:p>
      <w:pPr>
        <w:spacing w:after="120"/>
        <w:jc w:val="both"/>
      </w:pPr>
      <w:r>
        <w:rPr>
          <w:rFonts w:ascii="Arial" w:cs="Arial" w:eastAsia="Arial" w:hAnsi="Arial"/>
          <w:sz w:val="24"/>
          <w:szCs w:val="24"/>
        </w:rPr>
        <w:t xml:space="preserve">- в названии и по всему тексту слова "Временные правила" в различных падежах заменить словом "Правила" в соответствующих падежах.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ostbn0ro7djnobpbz08">
      <w:r>
        <w:rPr>
          <w:rFonts w:ascii="Arial" w:cs="Arial" w:eastAsia="Arial" w:hAnsi="Arial"/>
          <w:color w:val="132D3F"/>
          <w:sz w:val="16"/>
          <w:szCs w:val="16"/>
          <w:u w:val="single"/>
        </w:rPr>
        <w:t xml:space="preserve">dalil.kg/document/303029</w:t>
      </w:r>
    </w:hyperlink>
  </w:p>
  <w:p>
    <w:pPr>
      <w:spacing w:after="0" w:before="40"/>
      <w:jc w:val="center"/>
    </w:pPr>
    <w:hyperlink w:history="1" r:id="rIdjvorzh0jcaeh1z_q10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3-bwxnuuscf5xbrmfvk2" Type="http://schemas.openxmlformats.org/officeDocument/2006/relationships/hyperlink" Target="https://dalil.kg/document/559" TargetMode="External"/><Relationship Id="rIdlw0yhxrcuahhd1rlgn-bo" Type="http://schemas.openxmlformats.org/officeDocument/2006/relationships/hyperlink" Target="https://dalil.kg/document/560" TargetMode="External"/><Relationship Id="rIdtmpczuuia_j5o7bi49dnp" Type="http://schemas.openxmlformats.org/officeDocument/2006/relationships/hyperlink" Target="https://dalil.kg/document/303029" TargetMode="External"/><Relationship Id="rId44s_nqmxmjxduiolv9vva" Type="http://schemas.openxmlformats.org/officeDocument/2006/relationships/hyperlink" Target="https://dalil.kg/document/302353" TargetMode="External"/><Relationship Id="rId5y8dpq4oxiodjfqofv7z4" Type="http://schemas.openxmlformats.org/officeDocument/2006/relationships/hyperlink" Target="https://dalil.kg/document/302354" TargetMode="External"/><Relationship Id="rIdosecwt8wzrda10kuaomyl" Type="http://schemas.openxmlformats.org/officeDocument/2006/relationships/hyperlink" Target="https://dalil.kg/document/302353" TargetMode="External"/><Relationship Id="rId1mv-7ra31rvoa-yvwyysa" Type="http://schemas.openxmlformats.org/officeDocument/2006/relationships/hyperlink" Target="https://dalil.kg/document/302530" TargetMode="External"/><Relationship Id="rIdvdrztuxbnd1wsf1mfephl" Type="http://schemas.openxmlformats.org/officeDocument/2006/relationships/hyperlink" Target="https://dalil.kg/document/31389" TargetMode="External"/><Relationship Id="rIdav3edbnrxpyn6eimovpbp" Type="http://schemas.openxmlformats.org/officeDocument/2006/relationships/hyperlink" Target="https://dalil.kg/document/302354" TargetMode="External"/><Relationship Id="rIdalnckot5a6cl_omoktz4g" Type="http://schemas.openxmlformats.org/officeDocument/2006/relationships/hyperlink" Target="https://dalil.kg/document/302354#p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ostbn0ro7djnobpbz08" Type="http://schemas.openxmlformats.org/officeDocument/2006/relationships/hyperlink" Target="https://dalil.kg/document/303029" TargetMode="External"/><Relationship Id="rIdjvorzh0jcaeh1z_q10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2026-09-25T14:53:35.296Z</dcterms:created>
  <dcterms:modified xsi:type="dcterms:W3CDTF">2026-09-25T14:53:35.296Z</dcterms:modified>
</cp:coreProperties>
</file>

<file path=docProps/custom.xml><?xml version="1.0" encoding="utf-8"?>
<Properties xmlns="http://schemas.openxmlformats.org/officeDocument/2006/custom-properties" xmlns:vt="http://schemas.openxmlformats.org/officeDocument/2006/docPropsVTypes"/>
</file>