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постановлением Центральной комиссии по выборам и проведению референдумов Кыргызской Республики от 14 июня 2017 года № 150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об информировании избирателей и иных участников избирательного процесса о ходе подготовки и проведения выборов Президента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об информировании избирателей и иных участников избирательного процесса о ходе подготовки и проведения выборов Президента Кыргызской Республики (далее - Положение) регламентирует порядок и условия информирования избирателей и иных участников избирательного процесса государственными органами, органами местного самоуправления, средствами массовой информации, интернет-изданиями, избирательными комиссиями, физическими и юридическими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Целями настоящего Положения являются укрепление демократических начал при подготовке и проведении свободных выборов в полном соответствии с международными избирательными стандартами и законодательством Кыргызской Республики, обеспечение гарантий прав избирателей и иных участников выборов на получение и распространение информации, осознанного выбора избирателями и гласности выборов, повышение общественного доверия к избирательной системе и институту выборов.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 требованиями </w:t>
      </w:r>
      <w:hyperlink w:history="1" r:id="rIduggolxrgvh2vsqslgpx4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sw2yjmwf4qnu7akkdw-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Законов Кыргызской Республики "</w:t>
      </w:r>
      <w:hyperlink w:history="1" r:id="rIddxbi_bckqne9_wb_dse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избирательных комиссиях по проведению выборов и референдумов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bim00isvzzwbeirt63e8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защите профессиональной деятельности журналиста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8bijirb9fapzxnawib6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средствах массовой информации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afcf7ye1psshqmwm823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гарантиях и свободе доступа к информации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vms-svoydpnotl6vkea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мирных собраниях</w:t>
        </w:r>
      </w:hyperlink>
      <w:r>
        <w:rPr>
          <w:rFonts w:ascii="Arial" w:cs="Arial" w:eastAsia="Arial" w:hAnsi="Arial"/>
          <w:sz w:val="24"/>
          <w:szCs w:val="24"/>
        </w:rPr>
        <w:t xml:space="preserve">", нормативных правовых актов Центральной комиссии по выборам и проведению референдумов Кыргызской Республики (далее - Центральная избирательная комиссия) и иных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используются следующие термины: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государственные органы</w:t>
      </w:r>
      <w:r>
        <w:rPr>
          <w:rFonts w:ascii="Arial" w:cs="Arial" w:eastAsia="Arial" w:hAnsi="Arial"/>
          <w:sz w:val="24"/>
          <w:szCs w:val="24"/>
        </w:rPr>
        <w:t xml:space="preserve"> - органы, учрежденные на постоянной основе в соответствии с </w:t>
      </w:r>
      <w:hyperlink w:history="1" r:id="rIdmomtnd0arr-ufltzdpl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иными нормативными правовыми актами, уполномоченные осуществлять функции государственной власти, принимать обязательные для исполнения решения и обеспечивать их реализацию, финансируемые из республиканского бюджета, а также территориальное подразделение или структурная единица, осуществляющие функции или часть функций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избирательные комиссии</w:t>
      </w:r>
      <w:r>
        <w:rPr>
          <w:rFonts w:ascii="Arial" w:cs="Arial" w:eastAsia="Arial" w:hAnsi="Arial"/>
          <w:sz w:val="24"/>
          <w:szCs w:val="24"/>
        </w:rPr>
        <w:t xml:space="preserve"> - органы, обеспечивающие подготовку и проведение выборов и референдумов в Кыргызской Республике: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Центральная комиссия по выборам и проведению референдумов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избирательные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участковые избирательные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информация ограниченного доступа</w:t>
      </w:r>
      <w:r>
        <w:rPr>
          <w:rFonts w:ascii="Arial" w:cs="Arial" w:eastAsia="Arial" w:hAnsi="Arial"/>
          <w:sz w:val="24"/>
          <w:szCs w:val="24"/>
        </w:rPr>
        <w:t xml:space="preserve"> - сведения, отнесенные к государственным секретам в соответствии с законодательством, а также конфиденциальная информация;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органы местного самоуправления</w:t>
      </w:r>
      <w:r>
        <w:rPr>
          <w:rFonts w:ascii="Arial" w:cs="Arial" w:eastAsia="Arial" w:hAnsi="Arial"/>
          <w:sz w:val="24"/>
          <w:szCs w:val="24"/>
        </w:rPr>
        <w:t xml:space="preserve"> - органы, учрежденные на постоянной основе в соответствии с </w:t>
      </w:r>
      <w:hyperlink w:history="1" r:id="rIdwpghswbhqzmsdvxtjiq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иными нормативными правовыми актами, уполномоченные осуществлять представительные или исполнительные функции и полномочия в границах соответствующей административно-территориальной единицы, принимать обязательные для исполнения решения по вопросам местного значения, выполнения делегированных государственных полномочий и обеспечивать их реализацию, финансируемые из местного бюджета, а также территориальное подразделение или структурная единица, осуществляющие функции или часть функций органа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политическая партия</w:t>
      </w:r>
      <w:r>
        <w:rPr>
          <w:rFonts w:ascii="Arial" w:cs="Arial" w:eastAsia="Arial" w:hAnsi="Arial"/>
          <w:sz w:val="24"/>
          <w:szCs w:val="24"/>
        </w:rPr>
        <w:t xml:space="preserve"> - добровольное объединение граждан Кыргызской Республики, которые имеют общие политические цели и задачи, способствующие осуществлению политической воли определенной части населения и принимают участие через своих представителей в управлении делами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предвыборная агитация</w:t>
      </w:r>
      <w:r>
        <w:rPr>
          <w:rFonts w:ascii="Arial" w:cs="Arial" w:eastAsia="Arial" w:hAnsi="Arial"/>
          <w:sz w:val="24"/>
          <w:szCs w:val="24"/>
        </w:rPr>
        <w:t xml:space="preserve"> - деятельность граждан Кыргызской Республики, кандидатов, уполномоченных представителей и доверенных лиц кандидатов, политических партий, по подготовке и распространению информации в период избирательной кампании, имеющая целью побудить или побуждающая избирателей к голосованию за тех или иных кандидатов, список кандидатов либо против них;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физические лица</w:t>
      </w:r>
      <w:r>
        <w:rPr>
          <w:rFonts w:ascii="Arial" w:cs="Arial" w:eastAsia="Arial" w:hAnsi="Arial"/>
          <w:sz w:val="24"/>
          <w:szCs w:val="24"/>
        </w:rPr>
        <w:t xml:space="preserve"> - граждане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юридические лица</w:t>
      </w:r>
      <w:r>
        <w:rPr>
          <w:rFonts w:ascii="Arial" w:cs="Arial" w:eastAsia="Arial" w:hAnsi="Arial"/>
          <w:sz w:val="24"/>
          <w:szCs w:val="24"/>
        </w:rPr>
        <w:t xml:space="preserve"> - организации, которые имеют в собственности, хозяйственном ведении или оперативном управлении обособленное имущество и отвечают по своим обязательствам этим имуществом, могут от своего имени приобретать и осуществлять имущественные и личные неимущественные права и обязанности, и быть истцами и ответчиками в суде;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кандидат</w:t>
      </w:r>
      <w:r>
        <w:rPr>
          <w:rFonts w:ascii="Arial" w:cs="Arial" w:eastAsia="Arial" w:hAnsi="Arial"/>
          <w:sz w:val="24"/>
          <w:szCs w:val="24"/>
        </w:rPr>
        <w:t xml:space="preserve"> - лицо, выдвинутое в установленном настоящим конституционным Законом порядке в качестве претендента на замещаемую посредством выборов должность Президента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Общие требования к информированию избирателей и иных участников избирательного процесса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Информирование избирателей - деятельность по подготовке и распространению информации в период избирательной кампании, способствующая побудить избирателей к принятию участия на выборах, осознанному волеизъявлению граждан и гласности выборов.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Информирование избирателей осуществляют государственные органы, органы местного самоуправления, избирательные комиссии, средства массовой информации, интернет-издания, юридические и физические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Государственные органы и органы местного самоуправления, избирательные комиссии несут ответственность за своевременность и достоверность информирования граждан.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Информирование избирателей допустимо лишь в пределах, установленных законодательством и не должно содержать элементы или признаки предвыборной агитации.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Размещение на зданиях и помещениях, в которых расположены штабы кандидатов, политических партий выдвинувших кандидата, наименования (полного, сокращенного или аббревиатуры), эмблемы, логотипов, значков, флага, и/или иной атрибутики (символики) политических партий, изображения кандидата не является предвыборной агитацией.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Опубликование (освещение) результатов опросов общественного мнения, связанных с выборами, является разновидностью информирования избирателей. При опубликовании (освещении) результатов опросов общественного мнения, связанных с выборами, субъекты информирования избирателей обязаны указывать: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или физическое лицо, проводившее опрос;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проведения опроса;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опрошенных (выборку);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 сбора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регион проведения опроса;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точную формулировку вопроса;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статистическую оценку возможной погрешности;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лицо (лиц), заказавшее (заказавших) проведение опроса и оплатившее (оплативших) опубликование опроса.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последние 5 дней до дня голосования, а также в день голосования опубликование (освещение) в средствах массовой информации, интернет-изданиях результатов опросов общественного мнения, прогнозов результатов выборов, иных исследований, связанных с выборами,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Несоблюдение требований настоящего Положения влечет за собой признание информационных материалов агитационными и ответственность, предусмотренную действующим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Деятельность государственных органов, органов местного самоуправления, избирательных комиссий, средств массовой информации и интернет-изданий по информированию избирателей и иных участников избирательного процесса о ходе подготовки и проведения выборов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Суть информирования составляют разъяснение избирательного законодательства Кыргызской Республики, особенностей его применения на выборах, оповещение участников избирательного процесса о сроках и порядке осуществления избирательного процесса, опубликование сведений о явке избирателей для участия в голосовании, а также сведений об итогах голосования и результатах выборов.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Информирование избирателей и иных участников выборов осуществляется на всех стадиях выборов и является гарантией обеспечения избирательных прав граждан. Государственные органы, органы местного самоуправления и избирательные комиссии информируют избирателей и иных участников избирательного процесса в средствах массовой информации или интернет-изданиях обо всех избирательных действиях и сроках их осуществления, начиная с назначения выборов и до официального опубликования результатов выборов.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средствах массовой информации публикуется информация о назначении выборов, порядке составления и актуализация списков избирателей, сроках и порядке выдвижения и регистрации кандидатов, порядке проведения предвыборной агитации, финансировании выборов и избирательной кампании кандидатов, сроках и порядке голосования, подсчете голосов, установлении итогов голосования и результатах выборов.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Средства массовой информации и интернет-издания призваны информировать население о выборах, выдвижении списков кандидатов, их предвыборных программах (платформах), о ходе избирательной кампании, итогах голосования и результатах выборов и осуществлять свою деятельность в рамках </w:t>
      </w:r>
      <w:hyperlink w:history="1" r:id="rIdc1cbpr2nbzpw8lwrr9i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законов, и иных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информировании, средства массовой информации и интернет-издания должны распространять материалы соответствующие требованиям законодательства и настоящего Положения, и несут ответственность за достоверность распространяемых материалов.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информационных материалов, размещаемых в средствах массовой информации, интернет-изданиях или распространяемых иным способом, должно быть объективным, достоверным, не должно нарушать равенства граждан, кандидатов, допускать дискриминацию (умаление прав) кандидатов, политических партий, выдвинувших кандидата. В содержании информационных материалов при информировании избирателей не должно отдаваться предпочтение какому бы то ни было кандидату.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Государственные органы, органы местного самоуправления, избирательные комиссии, средства массовой информации, интернет издания в соответствии с законодательством информируют избирателей и иных участников избирательного процесса о ходе подготовки и проведении выборов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органов государственной власти, органов местного самоуправления, избирательных комиссий, принятые в пределах их компетенции и связанные с назначением, подготовкой и проведением выборов, обеспечением и защитой избирательных прав и свобод гражданина, в обязательном порядке подлежат официальному опубликованию либо доводятся до всеобщего сведения иным путем в порядке и сроки, предусмотренные законами.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Правовые акты и решения, затрагивающие избирательные права, свободы и обязанности гражданина, не могут применяться, если они не опубликованы официально для всеобщего сведения.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Основными способами предоставления государственными органами, органами местного самоуправления и избирательными комиссиями информации о ходе подготовки и проведения выборов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опубликование и распространение соответствующих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предоставление информации физическим и юридическим лицам на основании их запроса, заявления и иных форм обращений;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обнародование информации о деятельности государственных органов и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доступа к заседаниям государственных органов, органов местного самоуправления и избирательных комиссий.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 и органы местного самоуправления вправе использовать для информирования населения о своей деятельности любые иные способы, не запрещенные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Министерство юстиции Кыргызской Республики не позднее 3 календарных дней со дня вступления в силу решения о назначении выборов обеспечивает публикацию списка зарегистрированных политических партий в источниках официального опубликования нормативных правовых актов Кыргызской Республики с указанием руководителя каждой политической партии.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Обязанность информировать избирателей через средства массовой информации о кандидатах, о ходе подготовки и проведения выборов, о сроках и порядке осуществления необходимых избирательных действий, об избирательном законодательстве возложена на избирательные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Избирательные комиссии через средства массовой информации и иным способом, в установленные законодательством сроки информируют граждан о времени и месте голосования, предварительных, контрольных и окончательных списках избирателей, об итогах голосования на избирательном участке, итогах голосования на соответствующей территории, о количестве избирателей принявших участие на выборах, общие данные о результатах выборов.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Центральная избирательная комиссия: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публикует в средствах массовой информации утвержденную схему и границы избирательных участков, с указанием их границ и адресов не позднее 5 календарных дней со дня их утверждения;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ознакомления и соответствующего уточнения данных, определения ошибок и неточностей, не позднее 60 календарных дней до дня голосования размещает на своем официальном сайте представленные в участковые избирательные комиссии предварительные списки избирателей, в разрезе участков, районов и городов без информации о месте постоянного либо фактического проживания, дате рождения избирателя;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размещает на своем официальном сайте списки избирателей, включенных в окончательные списки избирателей;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позднее чем на 5 календарный день после регистрации кандидатов публикует в печати сообщение о регистрации, с указанием фамилии, имени, отчества, года рождения, места работы и жительства каждого кандидата, а также сведений о его партийной принадлежности;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размещает на официальном сайте по мере поступления информацию о поступлении и расходовании средств, находящихся на специальном счете кандидата;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незамедлительно размещает на официальном сайте по мере поступления итоги голосования по каждому избирательному участку, которые являются предварительной информацией, не имеющей юридического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не позднее 18 календарных дней со дня голосования размещает на официальном сайте протоколы об итогах голосования по каждому избирательному участку;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 позднее 5 календарных дней со дня голосования размещает на официальном сайте списки избирателей, принявших участие на выборах;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не позднее 19 календарных дней со дня голосования размещает на официальном сайте протоколы об итогах голосования территориальных избирательных комиссий.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Итоги голосования по каждому избирательному участку, территории, на которые распространяется деятельность избирательной комиссии, результаты выборов по избирательному округу в объеме данных, содержащихся в протоколе соответствующей избирательной комиссии и непосредственно нижестоящих избирательных комиссий, предоставляются для ознакомления избирателям, кандидатам, представителям политических партий, представителям кандидатов, наблюдателям, международным наблюдателям, представителям средств массовой информации по их требованию.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Центральная избирательная комиссия направляет общие данные о результатах выборов в средства массовой информации в течение одних суток после определения результатов выборов.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Официальное опубликование результатов выборов, а также данных о количестве голосов избирателей, полученных каждым из кандидатов, голосов, поданных против всех кандидатов, включая данные, которые содержатся в протоколах об итогах голосования непосредственно нижестоящих избирательных комиссий, на основании которых определялись результаты выборов, осуществляется Центральной избирательной комиссией в 2-недельный срок со дня определения результатов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3m0iq5i2avqdr6o178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dalil.kg/document/30422</w:t>
      </w:r>
    </w:hyperlink>
  </w:p>
  <w:p>
    <w:pPr>
      <w:spacing w:after="0" w:before="40"/>
      <w:jc w:val="center"/>
    </w:pPr>
    <w:hyperlink w:history="1" r:id="rId7ajacdv5d5a9jwzq3sv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ggolxrgvh2vsqslgpx47" Type="http://schemas.openxmlformats.org/officeDocument/2006/relationships/hyperlink" Target="https://dalil.kg/document/202913" TargetMode="External"/><Relationship Id="rIdsw2yjmwf4qnu7akkdw-cj" Type="http://schemas.openxmlformats.org/officeDocument/2006/relationships/hyperlink" Target="https://dalil.kg/document/203244" TargetMode="External"/><Relationship Id="rIddxbi_bckqne9_wb_dseeb" Type="http://schemas.openxmlformats.org/officeDocument/2006/relationships/hyperlink" Target="https://dalil.kg/document/203100" TargetMode="External"/><Relationship Id="rIdbim00isvzzwbeirt63e80" Type="http://schemas.openxmlformats.org/officeDocument/2006/relationships/hyperlink" Target="https://dalil.kg/document/588" TargetMode="External"/><Relationship Id="rId8bijirb9fapzxnawib6bn" Type="http://schemas.openxmlformats.org/officeDocument/2006/relationships/hyperlink" Target="https://dalil.kg/document/819" TargetMode="External"/><Relationship Id="rIdafcf7ye1psshqmwm823uq" Type="http://schemas.openxmlformats.org/officeDocument/2006/relationships/hyperlink" Target="https://dalil.kg/document/589" TargetMode="External"/><Relationship Id="rIdvms-svoydpnotl6vkealy" Type="http://schemas.openxmlformats.org/officeDocument/2006/relationships/hyperlink" Target="https://dalil.kg/document/203664" TargetMode="External"/><Relationship Id="rIdmomtnd0arr-ufltzdpln3" Type="http://schemas.openxmlformats.org/officeDocument/2006/relationships/hyperlink" Target="https://dalil.kg/document/202913" TargetMode="External"/><Relationship Id="rIdwpghswbhqzmsdvxtjiqks" Type="http://schemas.openxmlformats.org/officeDocument/2006/relationships/hyperlink" Target="https://dalil.kg/document/202913" TargetMode="External"/><Relationship Id="rIdc1cbpr2nbzpw8lwrr9igs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3m0iq5i2avqdr6o178ue" Type="http://schemas.openxmlformats.org/officeDocument/2006/relationships/hyperlink" Target="https://dalil.kg/document/30422" TargetMode="External"/><Relationship Id="rId7ajacdv5d5a9jwzq3svm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2026-10-03T18:49:44.670Z</dcterms:created>
  <dcterms:modified xsi:type="dcterms:W3CDTF">2026-10-03T18:49:44.670Z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