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постановлением Центральной комиссии по выборам и проведению референдумов Кыргызской Республики от 14 июня 2017 года № 151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Рабочей группе по вопросам информирования избирателей и иных участников избирательного процесса о ходе подготовки и проведения выборов Президента Кыргызской Республики</w:t>
      </w:r>
    </w:p>
    <w:p>
      <w:pPr>
        <w:spacing w:after="60"/>
        <w:ind w:firstLine="567"/>
        <w:jc w:val="both"/>
      </w:pPr>
      <w:r>
        <w:rPr>
          <w:rFonts w:ascii="Arial" w:cs="Arial" w:eastAsia="Arial" w:hAnsi="Arial"/>
          <w:sz w:val="24"/>
          <w:szCs w:val="24"/>
        </w:rPr>
        <w:t xml:space="preserve">Настоящее Положение определяет цели и задачи, полномочия и порядок деятельности Рабочей группы по вопросам информирования избирателей и иных участников выборов о ходе подготовки и проведения выборов Президента Кыргызской Республики (далее - Рабочая группа).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Рабочая группа формируется в целях информирования избирателей и иных участников избирательного процесса о ходе подготовки и проведения выборов, обеспечения соблюдения и реализации их конституционных прав, свободы выборов, способствования осознанному волеизъявлению граждан и гласности выборов Президента Кыргызской Республики.</w:t>
      </w:r>
    </w:p>
    <w:p>
      <w:pPr>
        <w:spacing w:after="60"/>
        <w:ind w:firstLine="567"/>
        <w:jc w:val="both"/>
      </w:pPr>
      <w:r>
        <w:rPr>
          <w:rFonts w:ascii="Arial" w:cs="Arial" w:eastAsia="Arial" w:hAnsi="Arial"/>
          <w:sz w:val="24"/>
          <w:szCs w:val="24"/>
        </w:rPr>
        <w:t xml:space="preserve">2. Рабочая группа в своей деятельности руководствуется Конституцией Кыргызской Республики, </w:t>
      </w:r>
      <w:hyperlink w:history="1" r:id="rId-ka5qs6m6ce9bzzyyhq27">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Законами Кыргызской Республики "</w:t>
      </w:r>
      <w:hyperlink w:history="1" r:id="rIdrygo6iq4umqjkc7v-f0tv">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3f5jxwg1l5qaku6c1nx5n">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нормативными правовыми актами Центральной комиссии по выборам и проведению референдумов Кыргызской Республики (далее - Центральная избирательная комиссия), иными нормативными правовыми актами Кыргызской Республики, а также настоящим Положением.</w:t>
      </w:r>
    </w:p>
    <w:p>
      <w:pPr>
        <w:spacing w:after="200" w:before="200"/>
        <w:jc w:val="center"/>
      </w:pPr>
      <w:r>
        <w:rPr>
          <w:rFonts w:ascii="Arial" w:cs="Arial" w:eastAsia="Arial" w:hAnsi="Arial"/>
          <w:b/>
          <w:bCs/>
          <w:sz w:val="32"/>
          <w:szCs w:val="32"/>
        </w:rPr>
        <w:t xml:space="preserve">2. Формирование и состав Рабочей группы</w:t>
      </w:r>
    </w:p>
    <w:p>
      <w:pPr>
        <w:spacing w:after="60"/>
        <w:ind w:firstLine="567"/>
        <w:jc w:val="both"/>
      </w:pPr>
      <w:r>
        <w:rPr>
          <w:rFonts w:ascii="Arial" w:cs="Arial" w:eastAsia="Arial" w:hAnsi="Arial"/>
          <w:sz w:val="24"/>
          <w:szCs w:val="24"/>
        </w:rPr>
        <w:t xml:space="preserve">3. Рабочая группа образуется решением Центральной избирательной комиссией. Состав рабочей группы утверждается приказом Председателя, из числа членов Центральной избирательной комиссии, сотрудников аппарата Центральной избирательной комиссии, представителей медиа-организаций и привлеченных специалистов.</w:t>
      </w:r>
    </w:p>
    <w:p>
      <w:pPr>
        <w:spacing w:after="60"/>
        <w:ind w:firstLine="567"/>
        <w:jc w:val="both"/>
      </w:pPr>
      <w:r>
        <w:rPr>
          <w:rFonts w:ascii="Arial" w:cs="Arial" w:eastAsia="Arial" w:hAnsi="Arial"/>
          <w:sz w:val="24"/>
          <w:szCs w:val="24"/>
        </w:rPr>
        <w:t xml:space="preserve">4. Рабочая группа формируется в составе не менее 5 членов.</w:t>
      </w:r>
    </w:p>
    <w:p>
      <w:pPr>
        <w:spacing w:after="60"/>
        <w:ind w:firstLine="567"/>
        <w:jc w:val="both"/>
      </w:pPr>
      <w:r>
        <w:rPr>
          <w:rFonts w:ascii="Arial" w:cs="Arial" w:eastAsia="Arial" w:hAnsi="Arial"/>
          <w:sz w:val="24"/>
          <w:szCs w:val="24"/>
        </w:rPr>
        <w:t xml:space="preserve">5. Изменение состава Рабочей группы осуществляется в порядке, установленном для утверждения состава Рабочей группы, предусмотренной пунктом 3 настоящего Положения.</w:t>
      </w:r>
    </w:p>
    <w:p>
      <w:pPr>
        <w:spacing w:after="200" w:before="200"/>
        <w:jc w:val="center"/>
      </w:pPr>
      <w:r>
        <w:rPr>
          <w:rFonts w:ascii="Arial" w:cs="Arial" w:eastAsia="Arial" w:hAnsi="Arial"/>
          <w:b/>
          <w:bCs/>
          <w:sz w:val="32"/>
          <w:szCs w:val="32"/>
        </w:rPr>
        <w:t xml:space="preserve">3. Компетенция и порядок деятельности Рабочей группы</w:t>
      </w:r>
    </w:p>
    <w:p>
      <w:pPr>
        <w:spacing w:after="60"/>
        <w:ind w:firstLine="567"/>
        <w:jc w:val="both"/>
      </w:pPr>
      <w:r>
        <w:rPr>
          <w:rFonts w:ascii="Arial" w:cs="Arial" w:eastAsia="Arial" w:hAnsi="Arial"/>
          <w:sz w:val="24"/>
          <w:szCs w:val="24"/>
        </w:rPr>
        <w:t xml:space="preserve">6. Рабочая группа осуществляет:</w:t>
      </w:r>
    </w:p>
    <w:p>
      <w:pPr>
        <w:spacing w:after="60"/>
        <w:ind w:firstLine="567"/>
        <w:jc w:val="both"/>
      </w:pPr>
      <w:r>
        <w:rPr>
          <w:rFonts w:ascii="Arial" w:cs="Arial" w:eastAsia="Arial" w:hAnsi="Arial"/>
          <w:sz w:val="24"/>
          <w:szCs w:val="24"/>
        </w:rPr>
        <w:t xml:space="preserve">- информирование избирателей, кандидатов, политических партий и иных участников избирательного процесса о ходе подготовки и проведения выборов, в соответствии с Календарным планом основных мероприятий;</w:t>
      </w:r>
    </w:p>
    <w:p>
      <w:pPr>
        <w:spacing w:after="60"/>
        <w:ind w:firstLine="567"/>
        <w:jc w:val="both"/>
      </w:pPr>
      <w:r>
        <w:rPr>
          <w:rFonts w:ascii="Arial" w:cs="Arial" w:eastAsia="Arial" w:hAnsi="Arial"/>
          <w:sz w:val="24"/>
          <w:szCs w:val="24"/>
        </w:rPr>
        <w:t xml:space="preserve">- разработку тематики информационных материалов (теле- и радиопередач, теле- и радиороликов, баннеров);</w:t>
      </w:r>
    </w:p>
    <w:p>
      <w:pPr>
        <w:spacing w:after="60"/>
        <w:ind w:firstLine="567"/>
        <w:jc w:val="both"/>
      </w:pPr>
      <w:r>
        <w:rPr>
          <w:rFonts w:ascii="Arial" w:cs="Arial" w:eastAsia="Arial" w:hAnsi="Arial"/>
          <w:sz w:val="24"/>
          <w:szCs w:val="24"/>
        </w:rPr>
        <w:t xml:space="preserve">- составление договоров с изготовителями информационных материалов;</w:t>
      </w:r>
    </w:p>
    <w:p>
      <w:pPr>
        <w:spacing w:after="60"/>
        <w:ind w:firstLine="567"/>
        <w:jc w:val="both"/>
      </w:pPr>
      <w:r>
        <w:rPr>
          <w:rFonts w:ascii="Arial" w:cs="Arial" w:eastAsia="Arial" w:hAnsi="Arial"/>
          <w:sz w:val="24"/>
          <w:szCs w:val="24"/>
        </w:rPr>
        <w:t xml:space="preserve">- сбор и систематизацию информационных материалов Центральной избирательной комиссии;</w:t>
      </w:r>
    </w:p>
    <w:p>
      <w:pPr>
        <w:spacing w:after="60"/>
        <w:ind w:firstLine="567"/>
        <w:jc w:val="both"/>
      </w:pPr>
      <w:r>
        <w:rPr>
          <w:rFonts w:ascii="Arial" w:cs="Arial" w:eastAsia="Arial" w:hAnsi="Arial"/>
          <w:sz w:val="24"/>
          <w:szCs w:val="24"/>
        </w:rPr>
        <w:t xml:space="preserve">- информирование Центральной избирательной комиссии о необходимости публикаций в средствах массовой информации, интернет-изданиях сведений и материалов согласно Календарному плану основных мероприятий;</w:t>
      </w:r>
    </w:p>
    <w:p>
      <w:pPr>
        <w:spacing w:after="60"/>
        <w:ind w:firstLine="567"/>
        <w:jc w:val="both"/>
      </w:pPr>
      <w:r>
        <w:rPr>
          <w:rFonts w:ascii="Arial" w:cs="Arial" w:eastAsia="Arial" w:hAnsi="Arial"/>
          <w:sz w:val="24"/>
          <w:szCs w:val="24"/>
        </w:rPr>
        <w:t xml:space="preserve">- участие в мероприятиях Центральной избирательной комиссии по информированию избирателей и иных участников выборов о ходе подготовки и проведения выборов и разъяснению положений избирательного законодательства;</w:t>
      </w:r>
    </w:p>
    <w:p>
      <w:pPr>
        <w:spacing w:after="60"/>
        <w:ind w:firstLine="567"/>
        <w:jc w:val="both"/>
      </w:pPr>
      <w:r>
        <w:rPr>
          <w:rFonts w:ascii="Arial" w:cs="Arial" w:eastAsia="Arial" w:hAnsi="Arial"/>
          <w:sz w:val="24"/>
          <w:szCs w:val="24"/>
        </w:rPr>
        <w:t xml:space="preserve">- содействие нижестоящим избирательным комиссиям по вопросам информирования, оказание методической и иной помощи.</w:t>
      </w:r>
    </w:p>
    <w:p>
      <w:pPr>
        <w:spacing w:after="60"/>
        <w:ind w:firstLine="567"/>
        <w:jc w:val="both"/>
      </w:pPr>
      <w:r>
        <w:rPr>
          <w:rFonts w:ascii="Arial" w:cs="Arial" w:eastAsia="Arial" w:hAnsi="Arial"/>
          <w:sz w:val="24"/>
          <w:szCs w:val="24"/>
        </w:rPr>
        <w:t xml:space="preserve">7. Заседание Рабочей группы созывает руководитель Рабочей группы по мере необходимости. Заседание Рабочей группы осуществляется коллегиально и гласно.</w:t>
      </w:r>
    </w:p>
    <w:p>
      <w:pPr>
        <w:spacing w:after="60"/>
        <w:ind w:firstLine="567"/>
        <w:jc w:val="both"/>
      </w:pPr>
      <w:r>
        <w:rPr>
          <w:rFonts w:ascii="Arial" w:cs="Arial" w:eastAsia="Arial" w:hAnsi="Arial"/>
          <w:sz w:val="24"/>
          <w:szCs w:val="24"/>
        </w:rPr>
        <w:t xml:space="preserve">Заседание Рабочей группы является правомочным, если на нем присутствует более половины от установленного числа членов Рабочей группы.</w:t>
      </w:r>
    </w:p>
    <w:p>
      <w:pPr>
        <w:spacing w:after="60"/>
        <w:ind w:firstLine="567"/>
        <w:jc w:val="both"/>
      </w:pPr>
      <w:r>
        <w:rPr>
          <w:rFonts w:ascii="Arial" w:cs="Arial" w:eastAsia="Arial" w:hAnsi="Arial"/>
          <w:sz w:val="24"/>
          <w:szCs w:val="24"/>
        </w:rPr>
        <w:t xml:space="preserve">Заседание Рабочей группы осуществляется на основе открытого обсуждения вопросов, относящихся к ее компетенции.</w:t>
      </w:r>
    </w:p>
    <w:p>
      <w:pPr>
        <w:spacing w:after="60"/>
        <w:ind w:firstLine="567"/>
        <w:jc w:val="both"/>
      </w:pPr>
      <w:r>
        <w:rPr>
          <w:rFonts w:ascii="Arial" w:cs="Arial" w:eastAsia="Arial" w:hAnsi="Arial"/>
          <w:sz w:val="24"/>
          <w:szCs w:val="24"/>
        </w:rPr>
        <w:t xml:space="preserve">На заседаниях Рабочей группы вправе присутствовать и высказывать свое мнение члены Центральной избирательной комиссии, не являющиеся членами Рабочей группы. На заседаниях Рабочей группы могут участвовать сотрудники аппарата Центральной избирательной комиссии, представители кандидатов, политических партий, средств массовой информации, интернет-изданий, а также специалисты и эксперты.</w:t>
      </w:r>
    </w:p>
    <w:p>
      <w:pPr>
        <w:spacing w:after="60"/>
        <w:ind w:firstLine="567"/>
        <w:jc w:val="both"/>
      </w:pPr>
      <w:r>
        <w:rPr>
          <w:rFonts w:ascii="Arial" w:cs="Arial" w:eastAsia="Arial" w:hAnsi="Arial"/>
          <w:sz w:val="24"/>
          <w:szCs w:val="24"/>
        </w:rPr>
        <w:t xml:space="preserve">8. Обеспечение деятельности Рабочей группы Центральной избирательной комиссии осуществляется аппаратом Центральной избирательной комиссии.</w:t>
      </w:r>
    </w:p>
    <w:p>
      <w:pPr>
        <w:spacing w:after="60"/>
        <w:ind w:firstLine="567"/>
        <w:jc w:val="both"/>
      </w:pPr>
      <w:r>
        <w:rPr>
          <w:rFonts w:ascii="Arial" w:cs="Arial" w:eastAsia="Arial" w:hAnsi="Arial"/>
          <w:sz w:val="24"/>
          <w:szCs w:val="24"/>
        </w:rPr>
        <w:t xml:space="preserve">Привлеченным специалистам может выплачиваться вознаграждение за счет средств, выделенных на подготовку и проведение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eox_1gtqns34ww6ytle">
      <w:r>
        <w:rPr>
          <w:rFonts w:ascii="Arial" w:cs="Arial" w:eastAsia="Arial" w:hAnsi="Arial"/>
          <w:color w:val="132D3F"/>
          <w:sz w:val="16"/>
          <w:szCs w:val="16"/>
          <w:u w:val="single"/>
        </w:rPr>
        <w:t xml:space="preserve">dalil.kg/document/30424</w:t>
      </w:r>
    </w:hyperlink>
  </w:p>
  <w:p>
    <w:pPr>
      <w:spacing w:after="0" w:before="40"/>
      <w:jc w:val="center"/>
    </w:pPr>
    <w:hyperlink w:history="1" r:id="rIds-62x9zfpxiqg3uvq7b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5qs6m6ce9bzzyyhq27" Type="http://schemas.openxmlformats.org/officeDocument/2006/relationships/hyperlink" Target="https://dalil.kg/document/203244" TargetMode="External"/><Relationship Id="rIdrygo6iq4umqjkc7v-f0tv" Type="http://schemas.openxmlformats.org/officeDocument/2006/relationships/hyperlink" Target="https://dalil.kg/document/203100" TargetMode="External"/><Relationship Id="rId3f5jxwg1l5qaku6c1nx5n" Type="http://schemas.openxmlformats.org/officeDocument/2006/relationships/hyperlink" Target="https://dalil.kg/document/8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eox_1gtqns34ww6ytle" Type="http://schemas.openxmlformats.org/officeDocument/2006/relationships/hyperlink" Target="https://dalil.kg/document/30424" TargetMode="External"/><Relationship Id="rIds-62x9zfpxiqg3uvq7b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2026-10-03T18:49:36.871Z</dcterms:created>
  <dcterms:modified xsi:type="dcterms:W3CDTF">2026-10-03T18:49:36.871Z</dcterms:modified>
</cp:coreProperties>
</file>

<file path=docProps/custom.xml><?xml version="1.0" encoding="utf-8"?>
<Properties xmlns="http://schemas.openxmlformats.org/officeDocument/2006/custom-properties" xmlns:vt="http://schemas.openxmlformats.org/officeDocument/2006/docPropsVTypes"/>
</file>