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frue4swcz3hkznylaf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ys72f1zruztzys--iq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октября 2016 года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аккредитации средств массовой информации при подготовки и проведении выборов депутатов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k15cxhcalyzag0l7zh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"Об аккредитации средств массовой информации и интернет-изданий при проведении выборов депутатов местных кенешей" (далее - Положение) регламентирует порядок и условия аккредитации средств массовой информации и интернет-изданий в период подготовки и проведения выборов депутатов местных кенешей. Средства массовой информации и интернет-издания, не аккредитованные Центральной избирательной комиссией, вправе участвовать в информационном обеспечении выборов исключительно путем освещения официальной информации и информационных (новостных) сообщений, без признаков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3bwf0b1exz2qjmo5oo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Целями настоящего Положения является укрепление демократических начал при подготовке и проведении свободных выборов в соответствии с международными избирательными стандартами и законодательством Кыргызской Республики, увеличение общественного доверия к избирательной системе и институту выборов, обеспечение гарантий прав избирателей и иных участников выборов на получение и распространение информации, обеспечение осознанного выбора избирателями и гласности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Настоящее Положение разработано в соответствии с требованиями </w:t>
      </w:r>
      <w:hyperlink w:history="1" r:id="rIdbwfbw4fwx2_nlbywajs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br2ogukz5ciixfo9uaa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ezzi4fdhgqu-wid9ms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usto5pnoed5rnlnjvi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профессиональной деятельности журналиста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30lcjwy2vxu5bbmw1a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m-ehlyxy1kocdsg6kl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zqv_oglni9qmntldvc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мирных собраниях</w:t>
        </w:r>
      </w:hyperlink>
      <w:r>
        <w:rPr>
          <w:rFonts w:ascii="Arial" w:cs="Arial" w:eastAsia="Arial" w:hAnsi="Arial"/>
          <w:sz w:val="24"/>
          <w:szCs w:val="24"/>
        </w:rPr>
        <w:t xml:space="preserve">", иных законов и нормативных правовых актов, постановлений и решений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и порядок аккредитации средств массовой информации и интернет-изданий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 назначении выборов, но не позднее 10 календарных дней после официального опубликования решения о назначении выборов, организации телерадиовещания, редакции периодических печатных изданий, владельцы интернет-изданий, изъявившие желание принимать участие в предвыборной агитации,</w:t>
      </w:r>
      <w:r>
        <w:rPr>
          <w:rFonts w:ascii="Arial" w:cs="Arial" w:eastAsia="Arial" w:hAnsi="Arial"/>
          <w:sz w:val="24"/>
          <w:szCs w:val="24"/>
        </w:rPr>
        <w:t xml:space="preserve">должны опубликовать сведения о размере и других условиях оплаты за предоставление эфирного времени, печатной площади и представить данные сведения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xsc2u9olr8hs8a3mjm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Средства массовой информации и интернет-издания, изъявившие желание принимать участие в предвыборной агитации, должны в сроки, установленные в п.2.1. настоящего раздела представить следующие документы в Центральную избирательную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 готовности участвовать в предвыборной агитации, в котором необходимо указать ФИО руководителя, координаты и контактные данные средства массовой информации и интернет-издания;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регистрации средства массовой информации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интернет-изданий копию свидетельства о государственной регистрации (перерегистрации) юридического лица или свидетельства о регистрации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устава средства массовой информации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номера газеты, в которой опубликованы сведения о размере и других условиях оплаты за предоставление эфирного времени, печатной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массовой информации и интернет-издание также направляет список своих представителей и иную информацию, содержащуюся в заявке в электронном варианте на электронную почту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o-qwdgwzuqwvsli9vm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Уведомление на аккредитацию, не отвечающая предъявляемым к ней требованиям или представленная без необходимых документов, к рассмотрению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q12rywx_yko1tpt5rn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2.3.-1. При обнаружении несоответствий в представленных средствами массовой информации и интернет-изданиями документах, избирательная комиссия в течение 24 часов после получения документов уведомляет средства массовой информации и интернет-издания о данных несоответствиях. Средства массовой информации и интернет-издания вправе в течение 48 часов с момента получения уведомления внести необходимые изменения и представить исправленные документы в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wvk1oodgrehe18vgd4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Средства массовой информации, интернет-издания, опубликовавшие указанные сведения после установленных сроков, к аккредитации в Центральной избирательной комиссии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pehl2paa0dygtt6zwf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Количество средств массовой информации, интернет-изданий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представителей для аккредитации не ограничено.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представителей одного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на одном мероприятии, проводимого избирательной комиссией, определяется с учетом реальных возможностей их размещения в помещениях, в которых проводятся заседания и иные мероприятия избирательных комиссий, и не может превышать двух человек от каждого средства массовой информации, интернет издания.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tmab6tdz0e4n4ye6w9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аккредитации средств массовой информации и интернет-изданий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Центральная избирательная комиссия в рамках организации аккредитации средств массовой информации и интернет-изданий: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оповещает и информирует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о сроках и правилах аккредитации средств массовой информации, интернет-изданий;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средствам массовой информации, интернет-изданиям</w:t>
      </w:r>
      <w:r>
        <w:rPr>
          <w:rFonts w:ascii="Arial" w:cs="Arial" w:eastAsia="Arial" w:hAnsi="Arial"/>
          <w:sz w:val="24"/>
          <w:szCs w:val="24"/>
        </w:rPr>
        <w:t xml:space="preserve">информационную и консультативную помощь по избирательному законодательству и правилах проведения аккредитации средств массовой информации, интернет-изданий;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регистрацию документов, поступивших от средства массовой информации, интернет-изданий.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dnnsbafpc9jkui-x4p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Решение об аккредитации средств массовой информации, интернет-изданий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представителей принимается Центральной избирательной комиссией не позднее пяти календарных дней после завершения сроков представления документов, необходимых для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yjzfxdsv4vgwyctbcr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После принятия решения об аккредитации средств массовой информации, интернет-изданий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представителей Центральная избирательная комиссия формирует список аккредитованных средств массовой информации и/или их представителей и размещает его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frlgylo8hn0eyboy6h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Избирательные комиссии создают условия аккредитованным средствам массовой информации, интернет-изданиям</w:t>
      </w:r>
      <w:r>
        <w:rPr>
          <w:rFonts w:ascii="Arial" w:cs="Arial" w:eastAsia="Arial" w:hAnsi="Arial"/>
          <w:sz w:val="24"/>
          <w:szCs w:val="24"/>
        </w:rPr>
        <w:t xml:space="preserve">для получения ими всесторонней и объективной информации о ходе подготовки и проведения выборов,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оповещают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о дате и времени проведения заседаний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допуск представителей средств массовой информации, интернет-изданий</w:t>
      </w:r>
      <w:r>
        <w:rPr>
          <w:rFonts w:ascii="Arial" w:cs="Arial" w:eastAsia="Arial" w:hAnsi="Arial"/>
          <w:sz w:val="24"/>
          <w:szCs w:val="24"/>
        </w:rPr>
        <w:t xml:space="preserve">на заседания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предоставляют копии протоколов избирательных комиссий и приложенных к ним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заверяют копии протоколов об итогах голосования или о результатах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специальные места аккредитованным представителям средств массовой информации, интернет-изданий</w:t>
      </w:r>
      <w:r>
        <w:rPr>
          <w:rFonts w:ascii="Arial" w:cs="Arial" w:eastAsia="Arial" w:hAnsi="Arial"/>
          <w:sz w:val="24"/>
          <w:szCs w:val="24"/>
        </w:rPr>
        <w:t xml:space="preserve">для передачи оперативных сообщений в свои редакции с использованием технических средств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предоставляют информацию, касающуюся решений, принятых избирательными комиссиями;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и определяют порядок осуществления фото-, видеосъемки в период подготовки к выборам и в день выборов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специальные брифинги, встречи, пресс-конференции, интервью и иные мероприятия для распространения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средства массовой информации, интернет-издания знакомят с опубликованными информационно-справочными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lwwc7hjfwgvu4fq2ng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работы корреспондентов иностранных средств массовой информации, интернет-изданий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период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Корреспонденты иностранных средств массовой информации для освещения хода подготовки и проведения выборов аккредитуются Центральной избирательной комиссией согласно заявке и при предъявлении свидетельства об аккредитации, выданного Министерством иностранных дел Кыргызской Республики в соответствии с </w:t>
      </w:r>
      <w:hyperlink w:history="1" r:id="rIdrwnfgv1tk-ouepcw41g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корреспондентов СМИ иностранных государств на территории Кыргызской Республики, утвержденного </w:t>
      </w:r>
      <w:hyperlink w:history="1" r:id="rIdsehb55idunys9pr6hj_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2000 года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Корреспонденты иностранных средств массовой информации, принимающие участие в информационном освещении подготовки и проведения выборов, действуют в соответствии с требованиями законодательства, указанного в п.1.3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Корреспонденты иностранных средств массовой информации наделяются правами и обязанностями и несут ответственность в соответствии с законодательством Кыргызской Республики. Ограничения правового положения корреспондентов иностранных средств массовой информации устанавливаются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аккредитованных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Аккредитованные Центральной избирательной комиссией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предвыборной агитации;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средствами связи для передачи оперативных сообщений в свои редакции, другой техникой связи, установленной в специально отведенных для аккредитованных журналистов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информацию, касающуюся решений, принятых избирательной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видео и фотосъемку в здании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необходимую информацию в избирательной комиссии, в том числе на специально организуемых брифингах, встречах и пресс-конференциях;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предназначенными для публикации информационно-справочными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содействием Центральной избирательной комиссии в организации встреч, интервью с членами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собирать, анализировать и распространять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общественно-значимую информацию в государственных органах, органах самоуправления граждан, общественных объединениях, предприятиях,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документам, материалам и информации, за исключением тех, которые содержат государственную либо иную охраняемую тайну, а также информацию с ограниченным доступом;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через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подготовленные сообщения и материалы за своей подписью либо под псевдонимом, выражать в них свое мнение;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данного ему средством массовой информации, интернет-изданием</w:t>
      </w:r>
      <w:r>
        <w:rPr>
          <w:rFonts w:ascii="Arial" w:cs="Arial" w:eastAsia="Arial" w:hAnsi="Arial"/>
          <w:sz w:val="24"/>
          <w:szCs w:val="24"/>
        </w:rPr>
        <w:t xml:space="preserve">поручения, если оно связано с нарушением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создания материала, если он противоречит его убеждениям;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тайну авторства;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подписывать подготовленные им сообщение или материал, содержание которых, по его мнению, искажено в процессе редактирования, или требовать снятия их с печати (эфира), интернет-издания.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прав журналиста в целях сокрытия или фальсификации общественно-значимых сведений, распространения слухов под видом достоверных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czgsxb2chltt1ujoox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При осуществлении профессиональной деятельности представитель (журналист) средства массовой информации, интернет-издания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законодательства и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достоверность подготавливаемых материалов и сообщений, а также предоставлять объективную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удовлетворять просьбы лиц, представивших информацию, об указании их авторства;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придерживаться принципа презумпции невиновности;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права и свободы, честь и достоинство кандидатов в депутаты, членов избирательных комиссий, других участников избирательного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также иные обязанности,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qr0-e8nmlrbgiwnd1j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Представитель (журналист) аккредитованного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не может использовать аудио- и видеозаписывающие устройства без согласия источника информации или автора.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ci4-_7j0alsm2_qo-r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Профессиональные права, честь и достоинство представителя (журналиста) средства массовой информации, интернет-издания охраняются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органов самоуправления граждан, общественных объединений, предприятий, учреждений и организаций несут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цензуры;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воспрепятствование законной профессиональной деятельности журналиста;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необоснованный отказ в аккредитации или неоправданное прекращение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давления на журналиста, вмешательство в его профессиональную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незаконное изъятие материалов и необходимых технических средств журналиста;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недостоверной и необъективной информации журналисту.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 журналиста, установленных Законом, оскорбление его чести и достоинства, угроза, насилие или посягательство на жизнь, здоровье и имущество журналиста в связи с осуществлением им профессиональной деятельности влекут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не несет ответственность за распространение информации, которая содержится в официальных сообщениях.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psvkakzpsvqhkmzupo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аккредитованных средств массовой информации, интернет-изданий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Аккредитованные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представители осуществляют свою деятельность в соответствии с законодательством Кыргызской Республики и несут ответственность за достоверность подготавливаемых и распространяемых им сообщений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y6yzodfc7s4fs1fdlt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Аккредитованные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общепризнанные нормы журналистской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предвыборной агитации соблюдать правила проведения предвыборной агитации, не злоупотреблять свободой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 информировать читателей, телезрителей и радиослушателей о работе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использовать свои права на распространение информации с целью опорочить честь и достоинство членов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публикаций, основанные на заведомо ложных сведениях и наносящих ущерб чести, достоинству или деловой репутации кандидатов, включенных в список кандидатов, политических партий и иных участников выборов. Средства массовой информации, интернет-издания, допустившие такие публикации, по требованию кандидата, политической партии обязаны опубликовать опровержение или дать разъяснение на статью или выступление не соответствующие действительности или искажающие ее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x0rndpiks173gciqqi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нарушения средствами массовой информации, интернет-изданиями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представителями требований законодательства Кыргызской Республики, Центральная избирательная комиссия вправе отозвать аккредитацию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u5dmy7ogkncoxj7qrg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Аккредитация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представителя может быть отозвана: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увольнении представителя средства массовой информации, интернет-издания из редакции, интернет-издания (в этом случае редакция или интернет-издание вправе аккредитовать другого представителя);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прекращении или приостановлении деятельности средства массовой информации, интернет-издания;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требований законодательства Кыргызской Республики 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xyjsipshefagcywu14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Центральная избирательная комиссия вправе отозвать аккредитацию всех представителей отдельного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в случае нарушения ими законодательства Кыргызской Республики и требований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-4o4me89kwly7qaai9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Решение об отзыве аккредитации средства массовой информации, интернет-издания и/или их представителей принимает Центральная избирательная комиссия. Решение должно быть мотивированным, содержать ссылки на действующее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jvmenwupequkq7py4m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j2a8sfidj_jbsycky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dalil.kg/document/30529</w:t>
      </w:r>
    </w:hyperlink>
  </w:p>
  <w:p>
    <w:pPr>
      <w:spacing w:after="0" w:before="40"/>
      <w:jc w:val="center"/>
    </w:pPr>
    <w:hyperlink w:history="1" r:id="rIdt9xwwvx_qtntkh55w_c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rue4swcz3hkznylafaa" Type="http://schemas.openxmlformats.org/officeDocument/2006/relationships/hyperlink" Target="https://dalil.kg/document/230033348" TargetMode="External"/><Relationship Id="rId4ys72f1zruztzys--iqlo" Type="http://schemas.openxmlformats.org/officeDocument/2006/relationships/hyperlink" Target="https://dalil.kg/document/30528" TargetMode="External"/><Relationship Id="rIdbk15cxhcalyzag0l7zhey" Type="http://schemas.openxmlformats.org/officeDocument/2006/relationships/hyperlink" Target="https://dalil.kg/document/86157" TargetMode="External"/><Relationship Id="rIdg3bwf0b1exz2qjmo5oon3" Type="http://schemas.openxmlformats.org/officeDocument/2006/relationships/hyperlink" Target="https://dalil.kg/document/86157" TargetMode="External"/><Relationship Id="rIdbwfbw4fwx2_nlbywajsf1" Type="http://schemas.openxmlformats.org/officeDocument/2006/relationships/hyperlink" Target="https://dalil.kg/document/202913" TargetMode="External"/><Relationship Id="rIdbr2ogukz5ciixfo9uaa2q" Type="http://schemas.openxmlformats.org/officeDocument/2006/relationships/hyperlink" Target="https://dalil.kg/document/203103" TargetMode="External"/><Relationship Id="rId7ezzi4fdhgqu-wid9msh2" Type="http://schemas.openxmlformats.org/officeDocument/2006/relationships/hyperlink" Target="https://dalil.kg/document/203100" TargetMode="External"/><Relationship Id="rIdzusto5pnoed5rnlnjvia3" Type="http://schemas.openxmlformats.org/officeDocument/2006/relationships/hyperlink" Target="https://dalil.kg/document/588" TargetMode="External"/><Relationship Id="rIdr30lcjwy2vxu5bbmw1adk" Type="http://schemas.openxmlformats.org/officeDocument/2006/relationships/hyperlink" Target="https://dalil.kg/document/819" TargetMode="External"/><Relationship Id="rIdgm-ehlyxy1kocdsg6klau" Type="http://schemas.openxmlformats.org/officeDocument/2006/relationships/hyperlink" Target="https://dalil.kg/document/589" TargetMode="External"/><Relationship Id="rIdlzqv_oglni9qmntldvclo" Type="http://schemas.openxmlformats.org/officeDocument/2006/relationships/hyperlink" Target="https://dalil.kg/document/203664" TargetMode="External"/><Relationship Id="rIdbxsc2u9olr8hs8a3mjmhj" Type="http://schemas.openxmlformats.org/officeDocument/2006/relationships/hyperlink" Target="https://dalil.kg/document/86157" TargetMode="External"/><Relationship Id="rIdio-qwdgwzuqwvsli9vmvy" Type="http://schemas.openxmlformats.org/officeDocument/2006/relationships/hyperlink" Target="https://dalil.kg/document/86157" TargetMode="External"/><Relationship Id="rIdwq12rywx_yko1tpt5rngy" Type="http://schemas.openxmlformats.org/officeDocument/2006/relationships/hyperlink" Target="https://dalil.kg/document/86157" TargetMode="External"/><Relationship Id="rIduwvk1oodgrehe18vgd4kd" Type="http://schemas.openxmlformats.org/officeDocument/2006/relationships/hyperlink" Target="https://dalil.kg/document/86157" TargetMode="External"/><Relationship Id="rIdbpehl2paa0dygtt6zwfn_" Type="http://schemas.openxmlformats.org/officeDocument/2006/relationships/hyperlink" Target="https://dalil.kg/document/86157" TargetMode="External"/><Relationship Id="rIdetmab6tdz0e4n4ye6w9lq" Type="http://schemas.openxmlformats.org/officeDocument/2006/relationships/hyperlink" Target="https://dalil.kg/document/86157" TargetMode="External"/><Relationship Id="rIdqdnnsbafpc9jkui-x4pxn" Type="http://schemas.openxmlformats.org/officeDocument/2006/relationships/hyperlink" Target="https://dalil.kg/document/86157" TargetMode="External"/><Relationship Id="rIdryjzfxdsv4vgwyctbcrz8" Type="http://schemas.openxmlformats.org/officeDocument/2006/relationships/hyperlink" Target="https://dalil.kg/document/86157" TargetMode="External"/><Relationship Id="rIdxfrlgylo8hn0eyboy6hfd" Type="http://schemas.openxmlformats.org/officeDocument/2006/relationships/hyperlink" Target="https://dalil.kg/document/86157" TargetMode="External"/><Relationship Id="rIdglwwc7hjfwgvu4fq2ngem" Type="http://schemas.openxmlformats.org/officeDocument/2006/relationships/hyperlink" Target="https://dalil.kg/document/86157" TargetMode="External"/><Relationship Id="rIdrwnfgv1tk-ouepcw41gt-" Type="http://schemas.openxmlformats.org/officeDocument/2006/relationships/hyperlink" Target="https://dalil.kg/document/7244" TargetMode="External"/><Relationship Id="rIdsehb55idunys9pr6hj_vc" Type="http://schemas.openxmlformats.org/officeDocument/2006/relationships/hyperlink" Target="https://dalil.kg/document/7243" TargetMode="External"/><Relationship Id="rId5czgsxb2chltt1ujooxnl" Type="http://schemas.openxmlformats.org/officeDocument/2006/relationships/hyperlink" Target="https://dalil.kg/document/86157" TargetMode="External"/><Relationship Id="rIdhqr0-e8nmlrbgiwnd1jb-" Type="http://schemas.openxmlformats.org/officeDocument/2006/relationships/hyperlink" Target="https://dalil.kg/document/86157" TargetMode="External"/><Relationship Id="rIdpci4-_7j0alsm2_qo-rq8" Type="http://schemas.openxmlformats.org/officeDocument/2006/relationships/hyperlink" Target="https://dalil.kg/document/86157" TargetMode="External"/><Relationship Id="rIdfpsvkakzpsvqhkmzupo4h" Type="http://schemas.openxmlformats.org/officeDocument/2006/relationships/hyperlink" Target="https://dalil.kg/document/86157" TargetMode="External"/><Relationship Id="rIdey6yzodfc7s4fs1fdltgx" Type="http://schemas.openxmlformats.org/officeDocument/2006/relationships/hyperlink" Target="https://dalil.kg/document/86157" TargetMode="External"/><Relationship Id="rId3x0rndpiks173gciqqijh" Type="http://schemas.openxmlformats.org/officeDocument/2006/relationships/hyperlink" Target="https://dalil.kg/document/86157" TargetMode="External"/><Relationship Id="rIdeu5dmy7ogkncoxj7qrgbk" Type="http://schemas.openxmlformats.org/officeDocument/2006/relationships/hyperlink" Target="https://dalil.kg/document/86157" TargetMode="External"/><Relationship Id="rIdyxyjsipshefagcywu14v_" Type="http://schemas.openxmlformats.org/officeDocument/2006/relationships/hyperlink" Target="https://dalil.kg/document/86157" TargetMode="External"/><Relationship Id="rIdv-4o4me89kwly7qaai9r7" Type="http://schemas.openxmlformats.org/officeDocument/2006/relationships/hyperlink" Target="https://dalil.kg/document/86157" TargetMode="External"/><Relationship Id="rIdqjvmenwupequkq7py4mss" Type="http://schemas.openxmlformats.org/officeDocument/2006/relationships/hyperlink" Target="https://dalil.kg/document/86157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j2a8sfidj_jbsyckyeo" Type="http://schemas.openxmlformats.org/officeDocument/2006/relationships/hyperlink" Target="https://dalil.kg/document/30529" TargetMode="External"/><Relationship Id="rIdt9xwwvx_qtntkh55w_c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2026-09-26T23:33:58.153Z</dcterms:created>
  <dcterms:modified xsi:type="dcterms:W3CDTF">2026-09-26T23:33:58.153Z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