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pyj95itfet9cnwjrnj1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статусе представителей кандидата, политической партии при выборах депутатов местных кенешей Кыргызской Республики</w:t>
      </w:r>
    </w:p>
    <w:p>
      <w:pPr>
        <w:spacing w:after="200" w:before="200"/>
        <w:jc w:val="center"/>
      </w:pPr>
      <w:r>
        <w:rPr>
          <w:rFonts w:ascii="Arial" w:cs="Arial" w:eastAsia="Arial" w:hAnsi="Arial"/>
          <w:i/>
          <w:iCs/>
          <w:sz w:val="24"/>
          <w:szCs w:val="24"/>
        </w:rPr>
        <w:t xml:space="preserve">(В редакции постановления Центризбиркома КР от </w:t>
      </w:r>
      <w:hyperlink w:history="1" r:id="rIdwxnlnse12ic9nchdegld6">
        <w:r>
          <w:rPr>
            <w:rFonts w:ascii="Arial" w:cs="Arial" w:eastAsia="Arial" w:hAnsi="Arial"/>
            <w:i/>
            <w:iCs/>
            <w:color w:val="1D4ED8"/>
            <w:sz w:val="24"/>
            <w:szCs w:val="24"/>
            <w:u w:val="single"/>
          </w:rPr>
          <w:t xml:space="preserve">9 февраля 2021 года № 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статусе представителей кандидата, политической партии при выборах депутатов местных кенешей Кыргызской Республики" (далее - Положение) регулирует правовой статус представителей кандидата, политической партии, выдвинувшей список кандидатов в депутаты местных кенешей (представителей в избирательных комиссиях, уполномоченных представителей, в том числе по финансовым вопросам, доверенных лиц, наблюдателей) при проведении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1.2.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избирательного права граждан и их объединений, создание равных условий кандидатам, выдвинутым путем самовыдвижения, а также кандидатов, выдвинутых в списках политической партии.</w:t>
      </w:r>
    </w:p>
    <w:p>
      <w:pPr>
        <w:spacing w:after="60"/>
        <w:ind w:firstLine="567"/>
        <w:jc w:val="both"/>
      </w:pPr>
      <w:r>
        <w:rPr>
          <w:rFonts w:ascii="Arial" w:cs="Arial" w:eastAsia="Arial" w:hAnsi="Arial"/>
          <w:sz w:val="24"/>
          <w:szCs w:val="24"/>
        </w:rPr>
        <w:t xml:space="preserve">1.3. Настоящее Положение подготовлено на основе требований </w:t>
      </w:r>
      <w:hyperlink w:history="1" r:id="rId1tbokmotb3brkjbexfo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cm0uggxqczvx78dk-1f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1.4. В порядке, установленном </w:t>
      </w:r>
      <w:hyperlink w:history="1" r:id="rIdakcz47oy7sidjjiifxvb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в настоящем положении, под термином кандидат понимается:</w:t>
      </w:r>
    </w:p>
    <w:p>
      <w:pPr>
        <w:spacing w:after="60"/>
        <w:ind w:firstLine="567"/>
        <w:jc w:val="both"/>
      </w:pPr>
      <w:r>
        <w:rPr>
          <w:rFonts w:ascii="Arial" w:cs="Arial" w:eastAsia="Arial" w:hAnsi="Arial"/>
          <w:sz w:val="24"/>
          <w:szCs w:val="24"/>
        </w:rPr>
        <w:t xml:space="preserve">- кандидат в депутаты местных кенешей, выдвинутый путем самовыдвижения;</w:t>
      </w:r>
    </w:p>
    <w:p>
      <w:pPr>
        <w:spacing w:after="60"/>
        <w:ind w:firstLine="567"/>
        <w:jc w:val="both"/>
      </w:pPr>
      <w:r>
        <w:rPr>
          <w:rFonts w:ascii="Arial" w:cs="Arial" w:eastAsia="Arial" w:hAnsi="Arial"/>
          <w:sz w:val="24"/>
          <w:szCs w:val="24"/>
        </w:rPr>
        <w:t xml:space="preserve">- политическая партия, выдвинувшая список кандидатов в депутаты местных кенешей.</w:t>
      </w:r>
    </w:p>
    <w:p>
      <w:pPr>
        <w:spacing w:after="60"/>
        <w:ind w:firstLine="567"/>
        <w:jc w:val="both"/>
      </w:pPr>
      <w:r>
        <w:rPr>
          <w:rFonts w:ascii="Arial" w:cs="Arial" w:eastAsia="Arial" w:hAnsi="Arial"/>
          <w:sz w:val="24"/>
          <w:szCs w:val="24"/>
        </w:rPr>
        <w:t xml:space="preserve">1.5. В соответствии с законодательством Кыргызской Республики представителями кандидата являются:</w:t>
      </w:r>
    </w:p>
    <w:p>
      <w:pPr>
        <w:spacing w:after="60"/>
        <w:ind w:firstLine="567"/>
        <w:jc w:val="both"/>
      </w:pPr>
      <w:r>
        <w:rPr>
          <w:rFonts w:ascii="Arial" w:cs="Arial" w:eastAsia="Arial" w:hAnsi="Arial"/>
          <w:sz w:val="24"/>
          <w:szCs w:val="24"/>
        </w:rPr>
        <w:t xml:space="preserve">- представитель кандидата, политической партии в избирательных комиссиях,</w:t>
      </w:r>
    </w:p>
    <w:p>
      <w:pPr>
        <w:spacing w:after="60"/>
        <w:ind w:firstLine="567"/>
        <w:jc w:val="both"/>
      </w:pPr>
      <w:r>
        <w:rPr>
          <w:rFonts w:ascii="Arial" w:cs="Arial" w:eastAsia="Arial" w:hAnsi="Arial"/>
          <w:sz w:val="24"/>
          <w:szCs w:val="24"/>
        </w:rPr>
        <w:t xml:space="preserve">- уполномоченный представитель по вопросам, связанным с участием в выборах, в том числе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 доверенное лицо,</w:t>
      </w:r>
    </w:p>
    <w:p>
      <w:pPr>
        <w:spacing w:after="60"/>
        <w:ind w:firstLine="567"/>
        <w:jc w:val="both"/>
      </w:pPr>
      <w:r>
        <w:rPr>
          <w:rFonts w:ascii="Arial" w:cs="Arial" w:eastAsia="Arial" w:hAnsi="Arial"/>
          <w:sz w:val="24"/>
          <w:szCs w:val="24"/>
        </w:rPr>
        <w:t xml:space="preserve">- наблюдатель, представляющий кандидата.</w:t>
      </w:r>
    </w:p>
    <w:p>
      <w:pPr>
        <w:spacing w:after="120"/>
        <w:jc w:val="both"/>
      </w:pPr>
      <w:r>
        <w:rPr>
          <w:rFonts w:ascii="Arial" w:cs="Arial" w:eastAsia="Arial" w:hAnsi="Arial"/>
          <w:sz w:val="24"/>
          <w:szCs w:val="24"/>
        </w:rPr>
        <w:t xml:space="preserve">2. Представитель кандидата в избирательной комиссии</w:t>
      </w:r>
    </w:p>
    <w:p>
      <w:pPr>
        <w:spacing w:after="120"/>
        <w:jc w:val="both"/>
      </w:pPr>
      <w:r>
        <w:rPr>
          <w:rFonts w:ascii="Arial" w:cs="Arial" w:eastAsia="Arial" w:hAnsi="Arial"/>
          <w:sz w:val="24"/>
          <w:szCs w:val="24"/>
        </w:rPr>
        <w:t xml:space="preserve">2.1. Кандидаты, после прохождения регистрации, вправе назначить в соответствующую избирательную комиссию своего представителя (далее - представитель в избирательной комиссии)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jc w:val="both"/>
      </w:pPr>
      <w:r>
        <w:rPr>
          <w:rFonts w:ascii="Arial" w:cs="Arial" w:eastAsia="Arial" w:hAnsi="Arial"/>
          <w:sz w:val="24"/>
          <w:szCs w:val="24"/>
        </w:rPr>
        <w:t xml:space="preserve">2.2. Полномочия представителя в избирательной комиссии начинаются с момента его регистрации в соответствующей избирательной комиссии.</w:t>
      </w:r>
    </w:p>
    <w:p>
      <w:pPr>
        <w:spacing w:after="120"/>
        <w:jc w:val="both"/>
      </w:pPr>
      <w:r>
        <w:rPr>
          <w:rFonts w:ascii="Arial" w:cs="Arial" w:eastAsia="Arial" w:hAnsi="Arial"/>
          <w:sz w:val="24"/>
          <w:szCs w:val="24"/>
        </w:rPr>
        <w:t xml:space="preserve">2.3. Представителем в избирательной комиссии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120"/>
        <w:jc w:val="both"/>
      </w:pPr>
      <w:r>
        <w:rPr>
          <w:rFonts w:ascii="Arial" w:cs="Arial" w:eastAsia="Arial" w:hAnsi="Arial"/>
          <w:sz w:val="24"/>
          <w:szCs w:val="24"/>
        </w:rPr>
        <w:t xml:space="preserve">2.4. Представителем в избирательной комиссии не вправе быть:</w:t>
      </w:r>
    </w:p>
    <w:p>
      <w:pPr>
        <w:spacing w:after="120"/>
        <w:jc w:val="both"/>
      </w:pPr>
      <w:r>
        <w:rPr>
          <w:rFonts w:ascii="Arial" w:cs="Arial" w:eastAsia="Arial" w:hAnsi="Arial"/>
          <w:sz w:val="24"/>
          <w:szCs w:val="24"/>
        </w:rPr>
        <w:t xml:space="preserve">- депутаты Жогорку Кенеша, местных кенешей;</w:t>
      </w:r>
    </w:p>
    <w:p>
      <w:pPr>
        <w:spacing w:after="120"/>
        <w:jc w:val="both"/>
      </w:pPr>
      <w:r>
        <w:rPr>
          <w:rFonts w:ascii="Arial" w:cs="Arial" w:eastAsia="Arial" w:hAnsi="Arial"/>
          <w:sz w:val="24"/>
          <w:szCs w:val="24"/>
        </w:rPr>
        <w:t xml:space="preserve">- кандидаты в депутаты Жогорку Кенеша, местных кенешей;</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divxfvic0v0a63ienybb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Представитель в избирательной комиссии не может быть одновременно представителем в иной избирательной комиссии.</w:t>
      </w:r>
    </w:p>
    <w:p>
      <w:pPr>
        <w:spacing w:after="120"/>
        <w:jc w:val="both"/>
      </w:pPr>
      <w:r>
        <w:rPr>
          <w:rFonts w:ascii="Arial" w:cs="Arial" w:eastAsia="Arial" w:hAnsi="Arial"/>
          <w:sz w:val="24"/>
          <w:szCs w:val="24"/>
        </w:rPr>
        <w:t xml:space="preserve">2.6. Представитель в избирательной комиссии не вправе использовать преимущества своего должностного или служебного положения, если он является членом и (или) учредителем средства массовой информации или интернет-издания, работником государственного или муниципального предприятия, учреждения, предприятия с долей государственного (муниципального) участия более 30 процентов.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scpo0jaw6ha2gm60jyfip">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Представителю в избирательной комиссии выдается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2.8. Полномочия представителя в избирательной комиссии:</w:t>
      </w:r>
    </w:p>
    <w:p>
      <w:pPr>
        <w:spacing w:after="120"/>
        <w:jc w:val="both"/>
      </w:pPr>
      <w:r>
        <w:rPr>
          <w:rFonts w:ascii="Arial" w:cs="Arial" w:eastAsia="Arial" w:hAnsi="Arial"/>
          <w:sz w:val="24"/>
          <w:szCs w:val="24"/>
        </w:rPr>
        <w:t xml:space="preserve">2.8.1. Представитель в избирательной комиссии вправе:</w:t>
      </w:r>
    </w:p>
    <w:p>
      <w:pPr>
        <w:spacing w:after="120"/>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120"/>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120"/>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120"/>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120"/>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120"/>
        <w:jc w:val="both"/>
      </w:pPr>
      <w:r>
        <w:rPr>
          <w:rFonts w:ascii="Arial" w:cs="Arial" w:eastAsia="Arial" w:hAnsi="Arial"/>
          <w:sz w:val="24"/>
          <w:szCs w:val="24"/>
        </w:rPr>
        <w:t xml:space="preserve">6) обжаловать действия (бездействие) избирательной комиссии в предусмотренном законом порядке;</w:t>
      </w:r>
    </w:p>
    <w:p>
      <w:pPr>
        <w:spacing w:after="120"/>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120"/>
        <w:jc w:val="both"/>
      </w:pPr>
      <w:r>
        <w:rPr>
          <w:rFonts w:ascii="Arial" w:cs="Arial" w:eastAsia="Arial" w:hAnsi="Arial"/>
          <w:sz w:val="24"/>
          <w:szCs w:val="24"/>
        </w:rPr>
        <w:t xml:space="preserve">2.8.2. Представитель в избирательной комиссии не вправе:</w:t>
      </w:r>
    </w:p>
    <w:p>
      <w:pPr>
        <w:spacing w:after="120"/>
        <w:jc w:val="both"/>
      </w:pPr>
      <w:r>
        <w:rPr>
          <w:rFonts w:ascii="Arial" w:cs="Arial" w:eastAsia="Arial" w:hAnsi="Arial"/>
          <w:sz w:val="24"/>
          <w:szCs w:val="24"/>
        </w:rPr>
        <w:t xml:space="preserve">1) участвовать в проводимых избирательной комиссией проверках;</w:t>
      </w:r>
    </w:p>
    <w:p>
      <w:pPr>
        <w:spacing w:after="120"/>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120"/>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120"/>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120"/>
        <w:jc w:val="both"/>
      </w:pPr>
      <w:r>
        <w:rPr>
          <w:rFonts w:ascii="Arial" w:cs="Arial" w:eastAsia="Arial" w:hAnsi="Arial"/>
          <w:sz w:val="24"/>
          <w:szCs w:val="24"/>
        </w:rPr>
        <w:t xml:space="preserve">5) подписывать решения и протоколы избирательной комиссии.</w:t>
      </w:r>
    </w:p>
    <w:p>
      <w:pPr>
        <w:spacing w:after="120"/>
        <w:jc w:val="both"/>
      </w:pPr>
      <w:r>
        <w:rPr>
          <w:rFonts w:ascii="Arial" w:cs="Arial" w:eastAsia="Arial" w:hAnsi="Arial"/>
          <w:sz w:val="24"/>
          <w:szCs w:val="24"/>
        </w:rPr>
        <w:t xml:space="preserve">2.8.3. Полномочия представителя в избирательной комиссии в любое время прекращаются по решению кандидата; политической партии, выдвинувшей список кандидатов и переданы другому лицу.</w:t>
      </w:r>
    </w:p>
    <w:p>
      <w:pPr>
        <w:spacing w:after="120"/>
        <w:jc w:val="both"/>
      </w:pPr>
      <w:r>
        <w:rPr>
          <w:rFonts w:ascii="Arial" w:cs="Arial" w:eastAsia="Arial" w:hAnsi="Arial"/>
          <w:sz w:val="24"/>
          <w:szCs w:val="24"/>
        </w:rPr>
        <w:t xml:space="preserve">Полномочия представителя в избирательной комиссии также прекращаются в случае отмены регистрации списка кандидатов.</w:t>
      </w:r>
    </w:p>
    <w:p>
      <w:pPr>
        <w:spacing w:after="120"/>
        <w:jc w:val="both"/>
      </w:pPr>
      <w:r>
        <w:rPr>
          <w:rFonts w:ascii="Arial" w:cs="Arial" w:eastAsia="Arial" w:hAnsi="Arial"/>
          <w:sz w:val="24"/>
          <w:szCs w:val="24"/>
        </w:rPr>
        <w:t xml:space="preserve">Полномочия представителя в избирательной комиссии прекращаются после официального опубликования результатов выборов.</w:t>
      </w:r>
    </w:p>
    <w:p>
      <w:pPr>
        <w:spacing w:after="120"/>
        <w:jc w:val="both"/>
      </w:pPr>
      <w:r>
        <w:rPr>
          <w:rFonts w:ascii="Arial" w:cs="Arial" w:eastAsia="Arial" w:hAnsi="Arial"/>
          <w:sz w:val="24"/>
          <w:szCs w:val="24"/>
        </w:rPr>
        <w:t xml:space="preserve">В случае обжалования кандидатом, политической партией итогов голосования, результатов выборов полномочия представителя в избирательной комиссии прекращаются после вынесения судом окончательного решения по существу жалобы.</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tl2suybyybdsijogxoaar">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Уполномоченные представители</w:t>
      </w:r>
    </w:p>
    <w:p>
      <w:pPr>
        <w:spacing w:after="120"/>
        <w:jc w:val="both"/>
      </w:pPr>
      <w:r>
        <w:rPr>
          <w:rFonts w:ascii="Arial" w:cs="Arial" w:eastAsia="Arial" w:hAnsi="Arial"/>
          <w:sz w:val="24"/>
          <w:szCs w:val="24"/>
        </w:rPr>
        <w:t xml:space="preserve">3.1. Кандидаты, политические партии назначают не более двух уполномоченных представителей, которые представляют соответствующего кандидата, политическую партию по вопросам, связанным с участием в выборах, в том числе и по финансовым вопросам.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er5dum-ervoh9rhfsvgfn">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статьи 21 закона и несут ответственность за представленные сведения в соответствии с законодательством.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b89z4ctahsh4avqpgb-t9">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Территориальная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законом.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lagccul6ulmg9zva3bh8z">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Уполномоченными представителями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_oswnlvarqkcluc318jfy">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Уполномоченный представитель кандидата считается назначенным, приобретает права и обязанности уполномоченного представителя после выдачи регистрационного свидетельства.</w:t>
      </w:r>
    </w:p>
    <w:p>
      <w:pPr>
        <w:spacing w:after="120"/>
        <w:jc w:val="both"/>
      </w:pPr>
      <w:r>
        <w:rPr>
          <w:rFonts w:ascii="Arial" w:cs="Arial" w:eastAsia="Arial" w:hAnsi="Arial"/>
          <w:sz w:val="24"/>
          <w:szCs w:val="24"/>
        </w:rPr>
        <w:t xml:space="preserve">3.6. (Утратил силу в соответствии с </w:t>
      </w:r>
      <w:hyperlink w:history="1" r:id="rIdjwc0rjhifqnnwrzwph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9 февраля 2021 года № 36)</w:t>
      </w:r>
    </w:p>
    <w:p>
      <w:pPr>
        <w:spacing w:after="120"/>
        <w:jc w:val="both"/>
      </w:pPr>
      <w:r>
        <w:rPr>
          <w:rFonts w:ascii="Arial" w:cs="Arial" w:eastAsia="Arial" w:hAnsi="Arial"/>
          <w:sz w:val="24"/>
          <w:szCs w:val="24"/>
        </w:rPr>
        <w:t xml:space="preserve">3.7. Уполномоченный представитель:</w:t>
      </w:r>
    </w:p>
    <w:p>
      <w:pPr>
        <w:spacing w:after="120"/>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120"/>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120"/>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120"/>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120"/>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120"/>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120"/>
        <w:jc w:val="both"/>
      </w:pPr>
      <w:r>
        <w:rPr>
          <w:rFonts w:ascii="Arial" w:cs="Arial" w:eastAsia="Arial" w:hAnsi="Arial"/>
          <w:sz w:val="24"/>
          <w:szCs w:val="24"/>
        </w:rPr>
        <w:t xml:space="preserve"> (В редакции постановления Центризбиркома КР от </w:t>
      </w:r>
      <w:hyperlink w:history="1" r:id="rIdnkoejtlvkhhqru_pgenlw">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ИЦ "Токтом": Количество абзацев в пункте </w:t>
      </w:r>
      <w:r>
        <w:rPr>
          <w:rFonts w:ascii="Arial" w:cs="Arial" w:eastAsia="Arial" w:hAnsi="Arial"/>
          <w:sz w:val="24"/>
          <w:szCs w:val="24"/>
        </w:rPr>
        <w:t xml:space="preserve">3.7.</w:t>
      </w:r>
      <w:r>
        <w:rPr>
          <w:rFonts w:ascii="Arial" w:cs="Arial" w:eastAsia="Arial" w:hAnsi="Arial"/>
          <w:sz w:val="24"/>
          <w:szCs w:val="24"/>
        </w:rPr>
        <w:t xml:space="preserve"> настоящего положения не соответствует количеству абзацев в пункте </w:t>
      </w:r>
      <w:r>
        <w:rPr>
          <w:rFonts w:ascii="Arial" w:cs="Arial" w:eastAsia="Arial" w:hAnsi="Arial"/>
          <w:sz w:val="24"/>
          <w:szCs w:val="24"/>
        </w:rPr>
        <w:t xml:space="preserve">3.7.</w:t>
      </w:r>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3.8. Кандидат, политическая партия вправе в любое время прекратить полномочия уполномоченного представителя, письменно известив об этом избирательную комиссию, зарегистрировавшую соответствующего уполномоченного представителя.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u3qfrqe-wkjfkpflkwsa8">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Регистрация вновь назначенного уполномоченного представителя кандидата, политической партии, в том числе представителя по финансовым вопросам, осуществляется в порядке, предусмотренном соответственно пунктами - 3.1.-3.7. настоящего Положения.</w:t>
      </w:r>
    </w:p>
    <w:p>
      <w:pPr>
        <w:spacing w:after="120"/>
        <w:jc w:val="both"/>
      </w:pPr>
      <w:r>
        <w:rPr>
          <w:rFonts w:ascii="Arial" w:cs="Arial" w:eastAsia="Arial" w:hAnsi="Arial"/>
          <w:sz w:val="24"/>
          <w:szCs w:val="24"/>
        </w:rPr>
        <w:t xml:space="preserve">3.10. Срок полномочий уполномоченных представителей кандидата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tdtvmruv_uvcxlv3zwko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Доверенные лица</w:t>
      </w:r>
    </w:p>
    <w:p>
      <w:pPr>
        <w:spacing w:after="120"/>
        <w:jc w:val="both"/>
      </w:pPr>
      <w:r>
        <w:rPr>
          <w:rFonts w:ascii="Arial" w:cs="Arial" w:eastAsia="Arial" w:hAnsi="Arial"/>
          <w:sz w:val="24"/>
          <w:szCs w:val="24"/>
        </w:rPr>
        <w:t xml:space="preserve">4.1. Кандидат, политические партии вправе назначать своих доверенных лиц.</w:t>
      </w:r>
    </w:p>
    <w:p>
      <w:pPr>
        <w:spacing w:after="120"/>
        <w:jc w:val="both"/>
      </w:pPr>
      <w:r>
        <w:rPr>
          <w:rFonts w:ascii="Arial" w:cs="Arial" w:eastAsia="Arial" w:hAnsi="Arial"/>
          <w:sz w:val="24"/>
          <w:szCs w:val="24"/>
        </w:rPr>
        <w:t xml:space="preserve">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cppfamsjfs4ydwteqaszo">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hpaejrsqstvklvrwp8sz4">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Доверенными лицами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p-aqlql455u8t-vmy_hsl">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Доверенные лица действуют в пределах полномочий, предоставленных им кандидатами, политическими партиями.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q7n0n6lgtqjnsrbvpcss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Доверенные лица вправе:</w:t>
      </w:r>
    </w:p>
    <w:p>
      <w:pPr>
        <w:spacing w:after="120"/>
        <w:jc w:val="both"/>
      </w:pPr>
      <w:r>
        <w:rPr>
          <w:rFonts w:ascii="Arial" w:cs="Arial" w:eastAsia="Arial" w:hAnsi="Arial"/>
          <w:sz w:val="24"/>
          <w:szCs w:val="24"/>
        </w:rPr>
        <w:t xml:space="preserve">1) осуществлять в любых допустимых законом формах и законными методами агитационную и иную деятельность, способствующую избранию кандидата, списка кандидатов, представлять их предвыборные программы;</w:t>
      </w:r>
    </w:p>
    <w:p>
      <w:pPr>
        <w:spacing w:after="120"/>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120"/>
        <w:jc w:val="both"/>
      </w:pPr>
      <w:r>
        <w:rPr>
          <w:rFonts w:ascii="Arial" w:cs="Arial" w:eastAsia="Arial" w:hAnsi="Arial"/>
          <w:sz w:val="24"/>
          <w:szCs w:val="24"/>
        </w:rPr>
        <w:t xml:space="preserve">3) присутствовать на заседаниях избирательных комиссий;</w:t>
      </w:r>
    </w:p>
    <w:p>
      <w:pPr>
        <w:spacing w:after="120"/>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120"/>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120"/>
        <w:jc w:val="both"/>
      </w:pPr>
      <w:r>
        <w:rPr>
          <w:rFonts w:ascii="Arial" w:cs="Arial" w:eastAsia="Arial" w:hAnsi="Arial"/>
          <w:sz w:val="24"/>
          <w:szCs w:val="24"/>
        </w:rPr>
        <w:t xml:space="preserve">6) получать необходимую помощь от государственных органов и органов местного самоуправления в проведении предвыборных собраний и встреч с избирателями;</w:t>
      </w:r>
    </w:p>
    <w:p>
      <w:pPr>
        <w:spacing w:after="120"/>
        <w:jc w:val="both"/>
      </w:pPr>
      <w:r>
        <w:rPr>
          <w:rFonts w:ascii="Arial" w:cs="Arial" w:eastAsia="Arial" w:hAnsi="Arial"/>
          <w:sz w:val="24"/>
          <w:szCs w:val="24"/>
        </w:rPr>
        <w:t xml:space="preserve">7) обжаловать решения и действия (бездействие) избирательных комиссий и присутствовать при рассмотрении жалоб и заявлений.</w:t>
      </w:r>
    </w:p>
    <w:p>
      <w:pPr>
        <w:spacing w:after="120"/>
        <w:jc w:val="both"/>
      </w:pPr>
      <w:r>
        <w:rPr>
          <w:rFonts w:ascii="Arial" w:cs="Arial" w:eastAsia="Arial" w:hAnsi="Arial"/>
          <w:sz w:val="24"/>
          <w:szCs w:val="24"/>
        </w:rPr>
        <w:t xml:space="preserve">4.6. Доверенные лица не вправе:</w:t>
      </w:r>
    </w:p>
    <w:p>
      <w:pPr>
        <w:spacing w:after="120"/>
        <w:jc w:val="both"/>
      </w:pPr>
      <w:r>
        <w:rPr>
          <w:rFonts w:ascii="Arial" w:cs="Arial" w:eastAsia="Arial" w:hAnsi="Arial"/>
          <w:sz w:val="24"/>
          <w:szCs w:val="24"/>
        </w:rPr>
        <w:t xml:space="preserve">1) вмешиваться в работу избирательных комиссий;</w:t>
      </w:r>
    </w:p>
    <w:p>
      <w:pPr>
        <w:spacing w:after="120"/>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120"/>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120"/>
        <w:jc w:val="both"/>
      </w:pPr>
      <w:r>
        <w:rPr>
          <w:rFonts w:ascii="Arial" w:cs="Arial" w:eastAsia="Arial" w:hAnsi="Arial"/>
          <w:sz w:val="24"/>
          <w:szCs w:val="24"/>
        </w:rPr>
        <w:t xml:space="preserve">4.7. Кандидаты, политические партии, назначившие доверенных лиц вправе в любое время отозвать доверенных лиц, уведомив об этом территориальную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территориальную избирательную комиссию выданное ему удостоверение и письменно уведомив об этом назначившего его кандидата, политическую партию.</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ytfphw7bkbkonqpqshu8a">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Полномочия доверенных лиц прекращаются по обстоятельствам, указанным в пункта 4.7. настоящего положения,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jg5g6_eogghaorxvjf8ml">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Наблюдатели</w:t>
      </w:r>
    </w:p>
    <w:p>
      <w:pPr>
        <w:spacing w:after="120"/>
        <w:jc w:val="both"/>
      </w:pPr>
      <w:r>
        <w:rPr>
          <w:rFonts w:ascii="Arial" w:cs="Arial" w:eastAsia="Arial" w:hAnsi="Arial"/>
          <w:sz w:val="24"/>
          <w:szCs w:val="24"/>
        </w:rPr>
        <w:t xml:space="preserve">5.1. Кандидат, политическая партия, выдвинувшая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yjdntmhvsbdut9enwojsm">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Наблюдатель приобретает права и обязанности наблюдателя после поступления в соответствующую избирательную комиссию направления от направившего его кандидата, политической партии.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законом.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byed804s6a9yjigni6wip">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Наблюдателем вправе быть гражданин Кыргызской Республики, достигший на день голосования 18 лет, и обладающий активным избирательным правом.</w:t>
      </w:r>
    </w:p>
    <w:p>
      <w:pPr>
        <w:spacing w:after="120"/>
        <w:jc w:val="both"/>
      </w:pPr>
      <w:r>
        <w:rPr>
          <w:rFonts w:ascii="Arial" w:cs="Arial" w:eastAsia="Arial" w:hAnsi="Arial"/>
          <w:sz w:val="24"/>
          <w:szCs w:val="24"/>
        </w:rPr>
        <w:t xml:space="preserve">5.4. Наблюдатель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jc w:val="both"/>
      </w:pPr>
      <w:r>
        <w:rPr>
          <w:rFonts w:ascii="Arial" w:cs="Arial" w:eastAsia="Arial" w:hAnsi="Arial"/>
          <w:sz w:val="24"/>
          <w:szCs w:val="24"/>
        </w:rPr>
        <w:t xml:space="preserve">3) осуществить наблюдение за ходом учета избирателей;</w:t>
      </w:r>
    </w:p>
    <w:p>
      <w:pPr>
        <w:spacing w:after="120"/>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избирательной комиссии;</w:t>
      </w:r>
    </w:p>
    <w:p>
      <w:pPr>
        <w:spacing w:after="120"/>
        <w:jc w:val="both"/>
      </w:pPr>
      <w:r>
        <w:rPr>
          <w:rFonts w:ascii="Arial" w:cs="Arial" w:eastAsia="Arial" w:hAnsi="Arial"/>
          <w:sz w:val="24"/>
          <w:szCs w:val="24"/>
        </w:rPr>
        <w:t xml:space="preserve">10) наблюдать за установленным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установленном законом порядке;</w:t>
      </w:r>
    </w:p>
    <w:p>
      <w:pPr>
        <w:spacing w:after="120"/>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избирательной комиссии;</w:t>
      </w:r>
    </w:p>
    <w:p>
      <w:pPr>
        <w:spacing w:after="120"/>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w:t>
      </w:r>
    </w:p>
    <w:p>
      <w:pPr>
        <w:spacing w:after="120"/>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twuf66lpejqyxe9hbsqtp">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Наблюдатель не вправе:</w:t>
      </w:r>
    </w:p>
    <w:p>
      <w:pPr>
        <w:spacing w:after="120"/>
        <w:jc w:val="both"/>
      </w:pPr>
      <w:r>
        <w:rPr>
          <w:rFonts w:ascii="Arial" w:cs="Arial" w:eastAsia="Arial" w:hAnsi="Arial"/>
          <w:sz w:val="24"/>
          <w:szCs w:val="24"/>
        </w:rPr>
        <w:t xml:space="preserve">1) выдавать избирателям избирательные бюллетени;</w:t>
      </w:r>
    </w:p>
    <w:p>
      <w:pPr>
        <w:spacing w:after="120"/>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избирателей;</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6. Полномочия представителей на разных стадиях избирательного процесса</w:t>
      </w:r>
    </w:p>
    <w:p>
      <w:pPr>
        <w:spacing w:after="120"/>
        <w:jc w:val="both"/>
      </w:pPr>
      <w:r>
        <w:rPr>
          <w:rFonts w:ascii="Arial" w:cs="Arial" w:eastAsia="Arial" w:hAnsi="Arial"/>
          <w:sz w:val="24"/>
          <w:szCs w:val="24"/>
        </w:rPr>
        <w:t xml:space="preserve">6.1. Представители кандидата (далее - представители) участвуя в выборах, кроме перечисленных выше полномочий, осуществляют и иные полномочия, предусмотренные законодательством Кыргызской Республики.</w:t>
      </w:r>
    </w:p>
    <w:p>
      <w:pPr>
        <w:spacing w:after="120"/>
        <w:jc w:val="both"/>
      </w:pPr>
      <w:r>
        <w:rPr>
          <w:rFonts w:ascii="Arial" w:cs="Arial" w:eastAsia="Arial" w:hAnsi="Arial"/>
          <w:sz w:val="24"/>
          <w:szCs w:val="24"/>
        </w:rPr>
        <w:t xml:space="preserve">6.2. Так при проведении предвыборной агитации представители, за исключением наблюдателей, вправе:</w:t>
      </w:r>
    </w:p>
    <w:p>
      <w:pPr>
        <w:spacing w:after="120"/>
        <w:jc w:val="both"/>
      </w:pPr>
      <w:r>
        <w:rPr>
          <w:rFonts w:ascii="Arial" w:cs="Arial" w:eastAsia="Arial" w:hAnsi="Arial"/>
          <w:sz w:val="24"/>
          <w:szCs w:val="24"/>
        </w:rPr>
        <w:t xml:space="preserve">- участвовать в организации и проведении агитационной кампании;</w:t>
      </w:r>
    </w:p>
    <w:p>
      <w:pPr>
        <w:spacing w:after="120"/>
        <w:jc w:val="both"/>
      </w:pPr>
      <w:r>
        <w:rPr>
          <w:rFonts w:ascii="Arial" w:cs="Arial" w:eastAsia="Arial" w:hAnsi="Arial"/>
          <w:sz w:val="24"/>
          <w:szCs w:val="24"/>
        </w:rPr>
        <w:t xml:space="preserve">- участвовать в совместных агитационных мероприятиях на каналах организаций телерадиовещания;</w:t>
      </w:r>
    </w:p>
    <w:p>
      <w:pPr>
        <w:spacing w:after="120"/>
        <w:jc w:val="both"/>
      </w:pPr>
      <w:r>
        <w:rPr>
          <w:rFonts w:ascii="Arial" w:cs="Arial" w:eastAsia="Arial" w:hAnsi="Arial"/>
          <w:sz w:val="24"/>
          <w:szCs w:val="24"/>
        </w:rPr>
        <w:t xml:space="preserve">- распространять агитационные материалы;</w:t>
      </w:r>
    </w:p>
    <w:p>
      <w:pPr>
        <w:spacing w:after="120"/>
        <w:jc w:val="both"/>
      </w:pPr>
      <w:r>
        <w:rPr>
          <w:rFonts w:ascii="Arial" w:cs="Arial" w:eastAsia="Arial" w:hAnsi="Arial"/>
          <w:sz w:val="24"/>
          <w:szCs w:val="24"/>
        </w:rPr>
        <w:t xml:space="preserve">- участвовать в иных агитационных мероприятиях.</w:t>
      </w:r>
    </w:p>
    <w:p>
      <w:pPr>
        <w:spacing w:after="120"/>
        <w:jc w:val="both"/>
      </w:pPr>
      <w:r>
        <w:rPr>
          <w:rFonts w:ascii="Arial" w:cs="Arial" w:eastAsia="Arial" w:hAnsi="Arial"/>
          <w:sz w:val="24"/>
          <w:szCs w:val="24"/>
        </w:rPr>
        <w:t xml:space="preserve">При проведении предвыборной агитации представители не вправе:</w:t>
      </w:r>
    </w:p>
    <w:p>
      <w:pPr>
        <w:spacing w:after="120"/>
        <w:jc w:val="both"/>
      </w:pPr>
      <w:r>
        <w:rPr>
          <w:rFonts w:ascii="Arial" w:cs="Arial" w:eastAsia="Arial" w:hAnsi="Arial"/>
          <w:sz w:val="24"/>
          <w:szCs w:val="24"/>
        </w:rPr>
        <w:t xml:space="preserve">- злоупотреблять свободой средств массовой информации, то есть запрещается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120"/>
        <w:jc w:val="both"/>
      </w:pPr>
      <w:r>
        <w:rPr>
          <w:rFonts w:ascii="Arial" w:cs="Arial" w:eastAsia="Arial" w:hAnsi="Arial"/>
          <w:sz w:val="24"/>
          <w:szCs w:val="24"/>
        </w:rPr>
        <w:t xml:space="preserve">- осуществлять подкуп избирателей: выплачивать денежные средства избирателям; вручать подарки и иные материальные ценности избирателям;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предоставлять безвозмездные или на льготных условиях услуги;</w:t>
      </w:r>
    </w:p>
    <w:p>
      <w:pPr>
        <w:spacing w:after="120"/>
        <w:jc w:val="both"/>
      </w:pPr>
      <w:r>
        <w:rPr>
          <w:rFonts w:ascii="Arial" w:cs="Arial" w:eastAsia="Arial" w:hAnsi="Arial"/>
          <w:sz w:val="24"/>
          <w:szCs w:val="24"/>
        </w:rPr>
        <w:t xml:space="preserve">- с момента назначения выборов и до опубликования результатов выборов заниматься благотворительной деятельностью;</w:t>
      </w:r>
    </w:p>
    <w:p>
      <w:pPr>
        <w:spacing w:after="120"/>
        <w:jc w:val="both"/>
      </w:pPr>
      <w:r>
        <w:rPr>
          <w:rFonts w:ascii="Arial" w:cs="Arial" w:eastAsia="Arial" w:hAnsi="Arial"/>
          <w:sz w:val="24"/>
          <w:szCs w:val="24"/>
        </w:rPr>
        <w:t xml:space="preserve">- допускать публикации, основанные на заведомо ложных сведениях и наносящие ущерб чести, достоинству или деловой репутации кандидатов.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4zq75kdo0ujd8emtwjsjl">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 день голосования в помещении для голосования представители вправе:</w:t>
      </w:r>
    </w:p>
    <w:p>
      <w:pPr>
        <w:spacing w:after="120"/>
        <w:jc w:val="both"/>
      </w:pPr>
      <w:r>
        <w:rPr>
          <w:rFonts w:ascii="Arial" w:cs="Arial" w:eastAsia="Arial" w:hAnsi="Arial"/>
          <w:sz w:val="24"/>
          <w:szCs w:val="24"/>
        </w:rPr>
        <w:t xml:space="preserve">- присутствовать на вскрытии опечатанного сейфа (шкафа),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w:t>
      </w:r>
    </w:p>
    <w:p>
      <w:pPr>
        <w:spacing w:after="120"/>
        <w:jc w:val="both"/>
      </w:pPr>
      <w:r>
        <w:rPr>
          <w:rFonts w:ascii="Arial" w:cs="Arial" w:eastAsia="Arial" w:hAnsi="Arial"/>
          <w:sz w:val="24"/>
          <w:szCs w:val="24"/>
        </w:rPr>
        <w:t xml:space="preserve">- присутствовать на оглашении числа включенных в список избирателей;</w:t>
      </w:r>
    </w:p>
    <w:p>
      <w:pPr>
        <w:spacing w:after="120"/>
        <w:jc w:val="both"/>
      </w:pPr>
      <w:r>
        <w:rPr>
          <w:rFonts w:ascii="Arial" w:cs="Arial" w:eastAsia="Arial" w:hAnsi="Arial"/>
          <w:sz w:val="24"/>
          <w:szCs w:val="24"/>
        </w:rPr>
        <w:t xml:space="preserve">- визуально знакомиться и сопоставить бумажный и электронный списки избирателей;</w:t>
      </w:r>
    </w:p>
    <w:p>
      <w:pPr>
        <w:spacing w:after="120"/>
        <w:jc w:val="both"/>
      </w:pPr>
      <w:r>
        <w:rPr>
          <w:rFonts w:ascii="Arial" w:cs="Arial" w:eastAsia="Arial" w:hAnsi="Arial"/>
          <w:sz w:val="24"/>
          <w:szCs w:val="24"/>
        </w:rPr>
        <w:t xml:space="preserve">- осматривать пустые ящики для голосования, которые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 подписывать контрольные листы и наблюдать за опусканием их в ящики для голосования;</w:t>
      </w:r>
    </w:p>
    <w:p>
      <w:pPr>
        <w:spacing w:after="120"/>
        <w:jc w:val="both"/>
      </w:pPr>
      <w:r>
        <w:rPr>
          <w:rFonts w:ascii="Arial" w:cs="Arial" w:eastAsia="Arial" w:hAnsi="Arial"/>
          <w:sz w:val="24"/>
          <w:szCs w:val="24"/>
        </w:rPr>
        <w:t xml:space="preserve">- присутствовать при пересчете и оглашении количества избирательных бюллетеней и визуально ознакомиться;</w:t>
      </w:r>
    </w:p>
    <w:p>
      <w:pPr>
        <w:spacing w:after="120"/>
        <w:jc w:val="both"/>
      </w:pPr>
      <w:r>
        <w:rPr>
          <w:rFonts w:ascii="Arial" w:cs="Arial" w:eastAsia="Arial" w:hAnsi="Arial"/>
          <w:sz w:val="24"/>
          <w:szCs w:val="24"/>
        </w:rPr>
        <w:t xml:space="preserve">- наблюдать за внесением числа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Представители также вправе присутствовать при проведении голосования вне помещения для голосования. При этом представители также вправе осматривать пустые ящики для голосования вне помещения для голосования и подписывать контрольные листы, опускаемые в ящики для голосования.</w:t>
      </w:r>
    </w:p>
    <w:p>
      <w:pPr>
        <w:spacing w:after="120"/>
        <w:jc w:val="both"/>
      </w:pPr>
      <w:r>
        <w:rPr>
          <w:rFonts w:ascii="Arial" w:cs="Arial" w:eastAsia="Arial" w:hAnsi="Arial"/>
          <w:sz w:val="24"/>
          <w:szCs w:val="24"/>
        </w:rPr>
        <w:t xml:space="preserve">6.4. При подсчете голосов избирателей представители вправе:</w:t>
      </w:r>
    </w:p>
    <w:p>
      <w:pPr>
        <w:spacing w:after="120"/>
        <w:jc w:val="both"/>
      </w:pPr>
      <w:r>
        <w:rPr>
          <w:rFonts w:ascii="Arial" w:cs="Arial" w:eastAsia="Arial" w:hAnsi="Arial"/>
          <w:sz w:val="24"/>
          <w:szCs w:val="24"/>
        </w:rPr>
        <w:t xml:space="preserve">- присутствовать при подсчете голосов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представителей в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 производить фотографирование, кино-, видеосъемку;</w:t>
      </w:r>
    </w:p>
    <w:p>
      <w:pPr>
        <w:spacing w:after="120"/>
        <w:jc w:val="both"/>
      </w:pPr>
      <w:r>
        <w:rPr>
          <w:rFonts w:ascii="Arial" w:cs="Arial" w:eastAsia="Arial" w:hAnsi="Arial"/>
          <w:sz w:val="24"/>
          <w:szCs w:val="24"/>
        </w:rPr>
        <w:t xml:space="preserve">- знакомиться под контролем членов участковой избирательной комиссии с рассортированными избирательными бюллетенями;</w:t>
      </w:r>
    </w:p>
    <w:p>
      <w:pPr>
        <w:spacing w:after="120"/>
        <w:jc w:val="both"/>
      </w:pPr>
      <w:r>
        <w:rPr>
          <w:rFonts w:ascii="Arial" w:cs="Arial" w:eastAsia="Arial" w:hAnsi="Arial"/>
          <w:sz w:val="24"/>
          <w:szCs w:val="24"/>
        </w:rPr>
        <w:t xml:space="preserve">- требовать произвести пересчет голосов;</w:t>
      </w:r>
    </w:p>
    <w:p>
      <w:pPr>
        <w:spacing w:after="120"/>
        <w:jc w:val="both"/>
      </w:pPr>
      <w:r>
        <w:rPr>
          <w:rFonts w:ascii="Arial" w:cs="Arial" w:eastAsia="Arial" w:hAnsi="Arial"/>
          <w:sz w:val="24"/>
          <w:szCs w:val="24"/>
        </w:rPr>
        <w:t xml:space="preserve">- учувствовать при пересчете избирательных бюллетеней при визуальном контроле с их стороны;</w:t>
      </w:r>
    </w:p>
    <w:p>
      <w:pPr>
        <w:spacing w:after="120"/>
        <w:jc w:val="both"/>
      </w:pPr>
      <w:r>
        <w:rPr>
          <w:rFonts w:ascii="Arial" w:cs="Arial" w:eastAsia="Arial" w:hAnsi="Arial"/>
          <w:sz w:val="24"/>
          <w:szCs w:val="24"/>
        </w:rPr>
        <w:t xml:space="preserve">- присутствовать при осуществлении упаковки избирательных бюллетеней, списков избирателей, а также их складывания в мешок или коробку, а также поставить на мешке или коробке свои подписи;</w:t>
      </w:r>
    </w:p>
    <w:p>
      <w:pPr>
        <w:spacing w:after="120"/>
        <w:jc w:val="both"/>
      </w:pPr>
      <w:r>
        <w:rPr>
          <w:rFonts w:ascii="Arial" w:cs="Arial" w:eastAsia="Arial" w:hAnsi="Arial"/>
          <w:sz w:val="24"/>
          <w:szCs w:val="24"/>
        </w:rPr>
        <w:t xml:space="preserve">- присутствовать при оглашении итогов голосования после подписания протокола об итогах голосования участковой избирательной комиссией;</w:t>
      </w:r>
    </w:p>
    <w:p>
      <w:pPr>
        <w:spacing w:after="120"/>
        <w:jc w:val="both"/>
      </w:pPr>
      <w:r>
        <w:rPr>
          <w:rFonts w:ascii="Arial" w:cs="Arial" w:eastAsia="Arial" w:hAnsi="Arial"/>
          <w:sz w:val="24"/>
          <w:szCs w:val="24"/>
        </w:rPr>
        <w:t xml:space="preserve">- сопровождать доставку первого экземпляра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в территориальную избирательную комиссию;</w:t>
      </w:r>
    </w:p>
    <w:p>
      <w:pPr>
        <w:spacing w:after="120"/>
        <w:jc w:val="both"/>
      </w:pPr>
      <w:r>
        <w:rPr>
          <w:rFonts w:ascii="Arial" w:cs="Arial" w:eastAsia="Arial" w:hAnsi="Arial"/>
          <w:sz w:val="24"/>
          <w:szCs w:val="24"/>
        </w:rPr>
        <w:t xml:space="preserve">-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присутствовать при повторном подсчете Центральной избирательной комиссией;</w:t>
      </w:r>
    </w:p>
    <w:p>
      <w:pPr>
        <w:spacing w:after="120"/>
        <w:jc w:val="both"/>
      </w:pPr>
      <w:r>
        <w:rPr>
          <w:rFonts w:ascii="Arial" w:cs="Arial" w:eastAsia="Arial" w:hAnsi="Arial"/>
          <w:sz w:val="24"/>
          <w:szCs w:val="24"/>
        </w:rPr>
        <w:t xml:space="preserve">- получить от секретаря избирательной комиссии незамедлительно после подписания протокола об итогах голосования копию, заверенную печатью.</w:t>
      </w:r>
    </w:p>
    <w:p>
      <w:pPr>
        <w:spacing w:after="120"/>
        <w:jc w:val="both"/>
      </w:pPr>
      <w:r>
        <w:rPr>
          <w:rFonts w:ascii="Arial" w:cs="Arial" w:eastAsia="Arial" w:hAnsi="Arial"/>
          <w:sz w:val="24"/>
          <w:szCs w:val="24"/>
        </w:rPr>
        <w:t xml:space="preserve">6.5. Порядок удаления представителей кандидата:</w:t>
      </w:r>
    </w:p>
    <w:p>
      <w:pPr>
        <w:spacing w:after="120"/>
        <w:jc w:val="both"/>
      </w:pPr>
      <w:r>
        <w:rPr>
          <w:rFonts w:ascii="Arial" w:cs="Arial" w:eastAsia="Arial" w:hAnsi="Arial"/>
          <w:sz w:val="24"/>
          <w:szCs w:val="24"/>
        </w:rPr>
        <w:t xml:space="preserve">Представители кандидата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w:t>
      </w:r>
    </w:p>
    <w:p>
      <w:pPr>
        <w:spacing w:after="120"/>
        <w:jc w:val="both"/>
      </w:pPr>
      <w:r>
        <w:rPr>
          <w:rFonts w:ascii="Arial" w:cs="Arial" w:eastAsia="Arial" w:hAnsi="Arial"/>
          <w:sz w:val="24"/>
          <w:szCs w:val="24"/>
        </w:rPr>
        <w:t xml:space="preserve">Акт об удалении, составляется участковой избирательной комиссией в письменной форме. Под "воспрепятствованием работе избирательной комиссии" следует понимать грубое нарушение избирательных прав граждан, противоречащее принципу открытости и гласности работы избирательных комиссий, международным избирательным стандартам, наносящее непоправимый удар по доверию к выборам и авторитету выборов. Акт участковой избирательной комиссии об удалении должен быть мотивированным.</w:t>
      </w:r>
    </w:p>
    <w:p>
      <w:pPr>
        <w:spacing w:after="120"/>
        <w:jc w:val="both"/>
      </w:pPr>
      <w:r>
        <w:rPr>
          <w:rFonts w:ascii="Arial" w:cs="Arial" w:eastAsia="Arial" w:hAnsi="Arial"/>
          <w:sz w:val="24"/>
          <w:szCs w:val="24"/>
        </w:rPr>
        <w:t xml:space="preserve">Акт об удалении участковой избирательной комиссии готовится председателем участковой комиссии или лицом его замещающим. В акте об удалении должно быть указано основание удаления: номер статьи и текст конкретного пункта (части, статьи) закона, который был нарушен удаляемым лицом. Также в акте об удалении указывается обстоятельство (описание, время, место, участники) нарушения. Для каждого удаляемого лица составляется отдельный акт.</w:t>
      </w:r>
    </w:p>
    <w:p>
      <w:pPr>
        <w:spacing w:after="120"/>
        <w:jc w:val="both"/>
      </w:pPr>
      <w:r>
        <w:rPr>
          <w:rFonts w:ascii="Arial" w:cs="Arial" w:eastAsia="Arial" w:hAnsi="Arial"/>
          <w:sz w:val="24"/>
          <w:szCs w:val="24"/>
        </w:rPr>
        <w:t xml:space="preserve">Все присутствующие члены участковой комиссии, а также удаляемое лицо должны быть предварительно ознакомлены с актом об удалении. Председатель комиссии (или лицо его замещающее) перед голосованием по составленному акту обязан предоставить слово желающим выступить членам комиссии, удаляемому или отстраняемому лицу, иным наблюдателям и представителям. Акт об удалении считается принятым, если за него проголосовало более половины присутствующих членов комиссии.</w:t>
      </w:r>
    </w:p>
    <w:p>
      <w:pPr>
        <w:spacing w:after="120"/>
        <w:jc w:val="both"/>
      </w:pPr>
      <w:r>
        <w:rPr>
          <w:rFonts w:ascii="Arial" w:cs="Arial" w:eastAsia="Arial" w:hAnsi="Arial"/>
          <w:sz w:val="24"/>
          <w:szCs w:val="24"/>
        </w:rPr>
        <w:t xml:space="preserve">Акт об удалении составляется в двух экземплярах. Акт должен иметь номер, содержать дату и время составления акта, должен быть подписан председателем и секретарем участковой избирательной комиссии (или лицами, их замещающими), заверен печатью участковой избирательной комиссии. Один экземпляр акта выдается удаляемому лицу. Другой экземпляр является документом участковой избирательной комиссии и хранится вместе с другими документами избирательной комиссии.</w:t>
      </w:r>
    </w:p>
    <w:p>
      <w:pPr>
        <w:spacing w:after="120"/>
        <w:jc w:val="both"/>
      </w:pPr>
      <w:r>
        <w:rPr>
          <w:rFonts w:ascii="Arial" w:cs="Arial" w:eastAsia="Arial" w:hAnsi="Arial"/>
          <w:sz w:val="24"/>
          <w:szCs w:val="24"/>
        </w:rPr>
        <w:t xml:space="preserve">Удаленное лицо вправе обжаловать акт об его удалении в вышестоящую избирательную комиссию. Принятое вышестоящей комиссией или судом решение должно быть немедленно исполнено участковой избирательной комиссией.</w:t>
      </w:r>
    </w:p>
    <w:p>
      <w:pPr>
        <w:spacing w:after="120"/>
        <w:jc w:val="both"/>
      </w:pPr>
      <w:r>
        <w:rPr>
          <w:rFonts w:ascii="Arial" w:cs="Arial" w:eastAsia="Arial" w:hAnsi="Arial"/>
          <w:sz w:val="24"/>
          <w:szCs w:val="24"/>
        </w:rPr>
        <w:t xml:space="preserve">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Примечание ИЦ "Токтом": Количество абзацев в пункте </w:t>
      </w:r>
      <w:r>
        <w:rPr>
          <w:rFonts w:ascii="Arial" w:cs="Arial" w:eastAsia="Arial" w:hAnsi="Arial"/>
          <w:sz w:val="24"/>
          <w:szCs w:val="24"/>
        </w:rPr>
        <w:t xml:space="preserve">6.5.</w:t>
      </w:r>
      <w:r>
        <w:rPr>
          <w:rFonts w:ascii="Arial" w:cs="Arial" w:eastAsia="Arial" w:hAnsi="Arial"/>
          <w:sz w:val="24"/>
          <w:szCs w:val="24"/>
        </w:rPr>
        <w:t xml:space="preserve"> настоящего положения не соответствует количеству абзацев в пункте </w:t>
      </w:r>
      <w:r>
        <w:rPr>
          <w:rFonts w:ascii="Arial" w:cs="Arial" w:eastAsia="Arial" w:hAnsi="Arial"/>
          <w:sz w:val="24"/>
          <w:szCs w:val="24"/>
        </w:rPr>
        <w:t xml:space="preserve">6.5.</w:t>
      </w:r>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6.6. Представитель в 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включенный в список кандидатов, политическая партия, представитель политической партии в избирательной комиссии), требования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выборах депутатов местных кенешей",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8s2v-xew_cbuhnzndvplf">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d-fchnsllblafbkuijb">
      <w:r>
        <w:rPr>
          <w:rFonts w:ascii="Arial" w:cs="Arial" w:eastAsia="Arial" w:hAnsi="Arial"/>
          <w:color w:val="132D3F"/>
          <w:sz w:val="16"/>
          <w:szCs w:val="16"/>
          <w:u w:val="single"/>
        </w:rPr>
        <w:t xml:space="preserve">dalil.kg/document/30533</w:t>
      </w:r>
    </w:hyperlink>
  </w:p>
  <w:p>
    <w:pPr>
      <w:spacing w:after="0" w:before="40"/>
      <w:jc w:val="center"/>
    </w:pPr>
    <w:hyperlink w:history="1" r:id="rIdv7londvhabbemrz3f0g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j95itfet9cnwjrnj1ep" Type="http://schemas.openxmlformats.org/officeDocument/2006/relationships/hyperlink" Target="https://dalil.kg/document/30532" TargetMode="External"/><Relationship Id="rIdwxnlnse12ic9nchdegld6" Type="http://schemas.openxmlformats.org/officeDocument/2006/relationships/hyperlink" Target="https://dalil.kg/document/600249" TargetMode="External"/><Relationship Id="rId1tbokmotb3brkjbexfozk" Type="http://schemas.openxmlformats.org/officeDocument/2006/relationships/hyperlink" Target="https://dalil.kg/document/202913" TargetMode="External"/><Relationship Id="rIdcm0uggxqczvx78dk-1faf" Type="http://schemas.openxmlformats.org/officeDocument/2006/relationships/hyperlink" Target="https://dalil.kg/document/203103" TargetMode="External"/><Relationship Id="rIdakcz47oy7sidjjiifxvb6" Type="http://schemas.openxmlformats.org/officeDocument/2006/relationships/hyperlink" Target="https://dalil.kg/document/203103" TargetMode="External"/><Relationship Id="rIddivxfvic0v0a63ienybbb" Type="http://schemas.openxmlformats.org/officeDocument/2006/relationships/hyperlink" Target="https://dalil.kg/document/600249" TargetMode="External"/><Relationship Id="rIdscpo0jaw6ha2gm60jyfip" Type="http://schemas.openxmlformats.org/officeDocument/2006/relationships/hyperlink" Target="https://dalil.kg/document/600249" TargetMode="External"/><Relationship Id="rIdtl2suybyybdsijogxoaar" Type="http://schemas.openxmlformats.org/officeDocument/2006/relationships/hyperlink" Target="https://dalil.kg/document/600249" TargetMode="External"/><Relationship Id="rIder5dum-ervoh9rhfsvgfn" Type="http://schemas.openxmlformats.org/officeDocument/2006/relationships/hyperlink" Target="https://dalil.kg/document/600249" TargetMode="External"/><Relationship Id="rIdb89z4ctahsh4avqpgb-t9" Type="http://schemas.openxmlformats.org/officeDocument/2006/relationships/hyperlink" Target="https://dalil.kg/document/600249" TargetMode="External"/><Relationship Id="rIdlagccul6ulmg9zva3bh8z" Type="http://schemas.openxmlformats.org/officeDocument/2006/relationships/hyperlink" Target="https://dalil.kg/document/600249" TargetMode="External"/><Relationship Id="rId_oswnlvarqkcluc318jfy" Type="http://schemas.openxmlformats.org/officeDocument/2006/relationships/hyperlink" Target="https://dalil.kg/document/600249" TargetMode="External"/><Relationship Id="rIdjwc0rjhifqnnwrzwphpq-" Type="http://schemas.openxmlformats.org/officeDocument/2006/relationships/hyperlink" Target="https://dalil.kg/document/600249" TargetMode="External"/><Relationship Id="rIdnkoejtlvkhhqru_pgenlw" Type="http://schemas.openxmlformats.org/officeDocument/2006/relationships/hyperlink" Target="https://dalil.kg/document/600249" TargetMode="External"/><Relationship Id="rIdu3qfrqe-wkjfkpflkwsa8" Type="http://schemas.openxmlformats.org/officeDocument/2006/relationships/hyperlink" Target="https://dalil.kg/document/600249" TargetMode="External"/><Relationship Id="rIdtdtvmruv_uvcxlv3zwkob" Type="http://schemas.openxmlformats.org/officeDocument/2006/relationships/hyperlink" Target="https://dalil.kg/document/600249" TargetMode="External"/><Relationship Id="rIdcppfamsjfs4ydwteqaszo" Type="http://schemas.openxmlformats.org/officeDocument/2006/relationships/hyperlink" Target="https://dalil.kg/document/600249" TargetMode="External"/><Relationship Id="rIdhpaejrsqstvklvrwp8sz4" Type="http://schemas.openxmlformats.org/officeDocument/2006/relationships/hyperlink" Target="https://dalil.kg/document/600249" TargetMode="External"/><Relationship Id="rIdp-aqlql455u8t-vmy_hsl" Type="http://schemas.openxmlformats.org/officeDocument/2006/relationships/hyperlink" Target="https://dalil.kg/document/600249" TargetMode="External"/><Relationship Id="rIdq7n0n6lgtqjnsrbvpcssb" Type="http://schemas.openxmlformats.org/officeDocument/2006/relationships/hyperlink" Target="https://dalil.kg/document/600249" TargetMode="External"/><Relationship Id="rIdytfphw7bkbkonqpqshu8a" Type="http://schemas.openxmlformats.org/officeDocument/2006/relationships/hyperlink" Target="https://dalil.kg/document/600249" TargetMode="External"/><Relationship Id="rIdjg5g6_eogghaorxvjf8ml" Type="http://schemas.openxmlformats.org/officeDocument/2006/relationships/hyperlink" Target="https://dalil.kg/document/600249" TargetMode="External"/><Relationship Id="rIdyjdntmhvsbdut9enwojsm" Type="http://schemas.openxmlformats.org/officeDocument/2006/relationships/hyperlink" Target="https://dalil.kg/document/600249" TargetMode="External"/><Relationship Id="rIdbyed804s6a9yjigni6wip" Type="http://schemas.openxmlformats.org/officeDocument/2006/relationships/hyperlink" Target="https://dalil.kg/document/600249" TargetMode="External"/><Relationship Id="rIdtwuf66lpejqyxe9hbsqtp" Type="http://schemas.openxmlformats.org/officeDocument/2006/relationships/hyperlink" Target="https://dalil.kg/document/600249" TargetMode="External"/><Relationship Id="rId4zq75kdo0ujd8emtwjsjl" Type="http://schemas.openxmlformats.org/officeDocument/2006/relationships/hyperlink" Target="https://dalil.kg/document/600249" TargetMode="External"/><Relationship Id="rId8s2v-xew_cbuhnzndvplf" Type="http://schemas.openxmlformats.org/officeDocument/2006/relationships/hyperlink" Target="https://dalil.kg/document/60024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d-fchnsllblafbkuijb" Type="http://schemas.openxmlformats.org/officeDocument/2006/relationships/hyperlink" Target="https://dalil.kg/document/30533" TargetMode="External"/><Relationship Id="rIdv7londvhabbemrz3f0g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2026-09-29T22:00:22.226Z</dcterms:created>
  <dcterms:modified xsi:type="dcterms:W3CDTF">2026-09-29T22:00:22.226Z</dcterms:modified>
</cp:coreProperties>
</file>

<file path=docProps/custom.xml><?xml version="1.0" encoding="utf-8"?>
<Properties xmlns="http://schemas.openxmlformats.org/officeDocument/2006/custom-properties" xmlns:vt="http://schemas.openxmlformats.org/officeDocument/2006/docPropsVTypes"/>
</file>