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mgynk7vnmjh0irzmiau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154</w:t>
      </w:r>
    </w:p>
    <w:p>
      <w:pPr>
        <w:spacing w:after="400" w:before="400"/>
        <w:jc w:val="center"/>
      </w:pPr>
      <w:r>
        <w:rPr>
          <w:rFonts w:ascii="Arial" w:cs="Arial" w:eastAsia="Arial" w:hAnsi="Arial"/>
          <w:b/>
          <w:bCs/>
          <w:sz w:val="32"/>
          <w:szCs w:val="32"/>
        </w:rPr>
        <w:t xml:space="preserve">ИНСТРУКЦИЯ
 о порядке формирования, учета поступления и расходования денежных средств избирательного фонда кандидатов, политической партии при проведении выборов депутатов местных кенешей</w:t>
      </w:r>
    </w:p>
    <w:p>
      <w:pPr>
        <w:spacing w:after="200"/>
        <w:jc w:val="center"/>
      </w:pPr>
      <w:r>
        <w:rPr>
          <w:rFonts w:ascii="Arial" w:cs="Arial" w:eastAsia="Arial" w:hAnsi="Arial"/>
          <w:i/>
          <w:iCs/>
          <w:sz w:val="24"/>
          <w:szCs w:val="24"/>
        </w:rPr>
        <w:t xml:space="preserve">(В редакции постановлений Центризбиркома КР от </w:t>
      </w:r>
      <w:hyperlink w:history="1" r:id="rIdmfl8plyhycaic-xiln7tb">
        <w:r>
          <w:rPr>
            <w:rFonts w:ascii="Arial" w:cs="Arial" w:eastAsia="Arial" w:hAnsi="Arial"/>
            <w:i/>
            <w:iCs/>
            <w:color w:val="1D4ED8"/>
            <w:sz w:val="24"/>
            <w:szCs w:val="24"/>
            <w:u w:val="single"/>
          </w:rPr>
          <w:t xml:space="preserve">22 января 2020 года № 10</w:t>
        </w:r>
      </w:hyperlink>
      <w:r>
        <w:rPr>
          <w:rFonts w:ascii="Arial" w:cs="Arial" w:eastAsia="Arial" w:hAnsi="Arial"/>
          <w:i/>
          <w:iCs/>
          <w:sz w:val="24"/>
          <w:szCs w:val="24"/>
        </w:rPr>
        <w:t xml:space="preserve">, </w:t>
      </w:r>
      <w:hyperlink w:history="1" r:id="rIdsqqre6grym_nxwtokzw76">
        <w:r>
          <w:rPr>
            <w:rFonts w:ascii="Arial" w:cs="Arial" w:eastAsia="Arial" w:hAnsi="Arial"/>
            <w:i/>
            <w:iCs/>
            <w:color w:val="1D4ED8"/>
            <w:sz w:val="24"/>
            <w:szCs w:val="24"/>
            <w:u w:val="single"/>
          </w:rPr>
          <w:t xml:space="preserve">12 марта 2020 года № 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регулирует порядок открытия, ведения специальных счетов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местных кенешей.</w:t>
      </w:r>
    </w:p>
    <w:p>
      <w:pPr>
        <w:spacing w:after="60"/>
        <w:ind w:firstLine="567"/>
        <w:jc w:val="both"/>
      </w:pPr>
      <w:r>
        <w:rPr>
          <w:rFonts w:ascii="Arial" w:cs="Arial" w:eastAsia="Arial" w:hAnsi="Arial"/>
          <w:i/>
          <w:iCs/>
          <w:sz w:val="24"/>
          <w:szCs w:val="24"/>
        </w:rPr>
        <w:t xml:space="preserve">(В редакции </w:t>
      </w:r>
      <w:hyperlink w:history="1" r:id="rIdfxvjcyqvi2gi4mllcti5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Граждане с момента самовыдвижения в айылные кенеши, лично либо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через уполномоченного представителя создают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Кандидаты, выдвинутые политическими партиями, в айылные кенеши, кандидаты, выдвинутые политической партией в городские кенеши, не вправе создавать собственные избирательные фонды.</w:t>
      </w:r>
    </w:p>
    <w:p>
      <w:pPr>
        <w:spacing w:after="60"/>
        <w:ind w:firstLine="567"/>
        <w:jc w:val="both"/>
      </w:pPr>
      <w:r>
        <w:rPr>
          <w:rFonts w:ascii="Arial" w:cs="Arial" w:eastAsia="Arial" w:hAnsi="Arial"/>
          <w:i/>
          <w:iCs/>
          <w:sz w:val="24"/>
          <w:szCs w:val="24"/>
        </w:rPr>
        <w:t xml:space="preserve">(В редакции </w:t>
      </w:r>
      <w:hyperlink w:history="1" r:id="rIdf3x44vqyzd2gfpvyznme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1.2. При выборах депутатов местных кенешей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политической партией, с разрешения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1.3. 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 В случае официального отказа в регистрации кандидата, списка кандидатов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4"/>
          <w:szCs w:val="24"/>
        </w:rPr>
        <w:t xml:space="preserve">1.4. Избирательный фонд политической партии может создаваться за счет следующих средств:</w:t>
      </w:r>
    </w:p>
    <w:p>
      <w:pPr>
        <w:spacing w:after="60"/>
        <w:ind w:firstLine="567"/>
        <w:jc w:val="both"/>
      </w:pPr>
      <w:r>
        <w:rPr>
          <w:rFonts w:ascii="Arial" w:cs="Arial" w:eastAsia="Arial" w:hAnsi="Arial"/>
          <w:sz w:val="24"/>
          <w:szCs w:val="24"/>
        </w:rPr>
        <w:t xml:space="preserve">1) собственных средства кандидата, политической партии;</w:t>
      </w:r>
    </w:p>
    <w:p>
      <w:pPr>
        <w:spacing w:after="60"/>
        <w:ind w:firstLine="567"/>
        <w:jc w:val="both"/>
      </w:pPr>
      <w:r>
        <w:rPr>
          <w:rFonts w:ascii="Arial" w:cs="Arial" w:eastAsia="Arial" w:hAnsi="Arial"/>
          <w:sz w:val="24"/>
          <w:szCs w:val="24"/>
        </w:rPr>
        <w:t xml:space="preserve">2) добровольных пожертвований граждан и юридических лиц, за исключением лиц, перечисленных в разделе 3 настоящей Инструкции.</w:t>
      </w:r>
    </w:p>
    <w:p>
      <w:pPr>
        <w:spacing w:after="60"/>
        <w:ind w:firstLine="567"/>
        <w:jc w:val="both"/>
      </w:pPr>
      <w:r>
        <w:rPr>
          <w:rFonts w:ascii="Arial" w:cs="Arial" w:eastAsia="Arial" w:hAnsi="Arial"/>
          <w:sz w:val="24"/>
          <w:szCs w:val="24"/>
        </w:rPr>
        <w:t xml:space="preserve">1.5. Право распоряжаться средствами избирательных фондов принадлежит создавшим их кандидатам, политическим партиям и их уполномоченным представителям.</w:t>
      </w:r>
    </w:p>
    <w:p>
      <w:pPr>
        <w:spacing w:after="60"/>
        <w:ind w:firstLine="567"/>
        <w:jc w:val="both"/>
      </w:pPr>
      <w:r>
        <w:rPr>
          <w:rFonts w:ascii="Arial" w:cs="Arial" w:eastAsia="Arial" w:hAnsi="Arial"/>
          <w:i/>
          <w:iCs/>
          <w:sz w:val="24"/>
          <w:szCs w:val="24"/>
        </w:rPr>
        <w:t xml:space="preserve">(В редакции </w:t>
      </w:r>
      <w:hyperlink w:history="1" r:id="rIdvhtc9k5rmwxn36qf0ygq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1.6. Перечень банковских или иных учреждений, для открытия, ведения специальных счетов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местных кенешей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i/>
          <w:iCs/>
          <w:sz w:val="24"/>
          <w:szCs w:val="24"/>
        </w:rPr>
        <w:t xml:space="preserve">(В редакции </w:t>
      </w:r>
      <w:hyperlink w:history="1" r:id="rIdeu_vjjxo7qk6a_vnoei_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1.7. Все денежные средства зачисляются на счет избирательного фонда в национальной валюте. Перечисление в иностранной валюте запрещается. Проценты по данным счетам не начисляются и не выплачиваются.</w:t>
      </w:r>
    </w:p>
    <w:p>
      <w:pPr>
        <w:spacing w:after="60"/>
        <w:ind w:firstLine="567"/>
        <w:jc w:val="both"/>
      </w:pPr>
      <w:r>
        <w:rPr>
          <w:rFonts w:ascii="Arial" w:cs="Arial" w:eastAsia="Arial" w:hAnsi="Arial"/>
          <w:sz w:val="24"/>
          <w:szCs w:val="24"/>
        </w:rPr>
        <w:t xml:space="preserve">1.8. Средства избирательного фонда имеют целевое назначение 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1.9. Контроль за порядком формирования и расходования средств избирательных фондов кандидатов, политических партий осуществляется соответствующими избирательными комиссиями. 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 Контроль за источниками поступления, правильным учетом и использованием денежных средств избирательного фонда кандидатов, политических партий, за внесением и возвратом избирательного залога, проверку финансовых отчетов кандидатов, политических партий осуществляет контрольно-ревизионная группа при Центральной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qab9zo2ix64gx3efpggw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2. Создание избирательных фондов</w:t>
      </w:r>
    </w:p>
    <w:p>
      <w:pPr>
        <w:spacing w:after="60"/>
        <w:ind w:firstLine="567"/>
        <w:jc w:val="both"/>
      </w:pPr>
      <w:r>
        <w:rPr>
          <w:rFonts w:ascii="Arial" w:cs="Arial" w:eastAsia="Arial" w:hAnsi="Arial"/>
          <w:sz w:val="24"/>
          <w:szCs w:val="24"/>
        </w:rPr>
        <w:t xml:space="preserve">2.1. Политическая партия, выдвинувшая список кандидатов в депутаты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Кандидаты с момента самовыдвижения в местные кенеши, лично либо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через уполномоченного представителя создают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i/>
          <w:iCs/>
          <w:sz w:val="24"/>
          <w:szCs w:val="24"/>
        </w:rPr>
        <w:t xml:space="preserve">(В редакции </w:t>
      </w:r>
      <w:hyperlink w:history="1" r:id="rId1yqg7wh65pb_bwix2kov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2.2.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2.3. В случае снятия кандидатом своей кандидатуры, отзыва своих кандидатов политической партией, отзыва списка кандидатов политической партией или отмены (аннулирования) регистрации кандидата, списка кандидатов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2.4. Избирательные фонды могут формироваться за счет следующих денежных средств:</w:t>
      </w:r>
    </w:p>
    <w:p>
      <w:pPr>
        <w:spacing w:after="60"/>
        <w:ind w:firstLine="567"/>
        <w:jc w:val="both"/>
      </w:pPr>
      <w:r>
        <w:rPr>
          <w:rFonts w:ascii="Arial" w:cs="Arial" w:eastAsia="Arial" w:hAnsi="Arial"/>
          <w:sz w:val="24"/>
          <w:szCs w:val="24"/>
        </w:rPr>
        <w:t xml:space="preserve">1) При выборах депутатов в Бишкекский, Ошский городские кенеши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включенного в список кандидатов,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собственные средства политической партии,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3000 раз.</w:t>
      </w:r>
    </w:p>
    <w:p>
      <w:pPr>
        <w:spacing w:after="60"/>
        <w:ind w:firstLine="567"/>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150000 раз.</w:t>
      </w:r>
    </w:p>
    <w:p>
      <w:pPr>
        <w:spacing w:after="60"/>
        <w:ind w:firstLine="567"/>
        <w:jc w:val="both"/>
      </w:pPr>
      <w:r>
        <w:rPr>
          <w:rFonts w:ascii="Arial" w:cs="Arial" w:eastAsia="Arial" w:hAnsi="Arial"/>
          <w:sz w:val="24"/>
          <w:szCs w:val="24"/>
        </w:rPr>
        <w:t xml:space="preserve">2) При выборах депутатов в городские кенеши (за исключением городов Бишкек и Ош)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включенного в список кандидатов, размер которых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 собственные средства политической партии,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50000 раз.</w:t>
      </w:r>
    </w:p>
    <w:p>
      <w:pPr>
        <w:spacing w:after="60"/>
        <w:ind w:firstLine="567"/>
        <w:jc w:val="both"/>
      </w:pPr>
      <w:r>
        <w:rPr>
          <w:rFonts w:ascii="Arial" w:cs="Arial" w:eastAsia="Arial" w:hAnsi="Arial"/>
          <w:sz w:val="24"/>
          <w:szCs w:val="24"/>
        </w:rPr>
        <w:t xml:space="preserve">3) При выборах депутатов в айылные кенеши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500 раз;</w:t>
      </w:r>
    </w:p>
    <w:p>
      <w:pPr>
        <w:spacing w:after="60"/>
        <w:ind w:firstLine="567"/>
        <w:jc w:val="both"/>
      </w:pPr>
      <w:r>
        <w:rPr>
          <w:rFonts w:ascii="Arial" w:cs="Arial" w:eastAsia="Arial" w:hAnsi="Arial"/>
          <w:sz w:val="24"/>
          <w:szCs w:val="24"/>
        </w:rPr>
        <w:t xml:space="preserve">- средства, выделенные политической партией, которые не могут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физических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 пожертвования юридических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Предельная сумма расходов кандидата в том числе кандидата от политической партии за счет средств избирательного фонда не может превышать расчетный показатель более чем в 5000 раз.</w:t>
      </w:r>
    </w:p>
    <w:p>
      <w:pPr>
        <w:spacing w:after="60"/>
        <w:ind w:firstLine="567"/>
        <w:jc w:val="both"/>
      </w:pPr>
      <w:r>
        <w:rPr>
          <w:rFonts w:ascii="Arial" w:cs="Arial" w:eastAsia="Arial" w:hAnsi="Arial"/>
          <w:i/>
          <w:iCs/>
          <w:sz w:val="24"/>
          <w:szCs w:val="24"/>
        </w:rPr>
        <w:t xml:space="preserve">(В редакции </w:t>
      </w:r>
      <w:hyperlink w:history="1" r:id="rId0hhr5oulapr6jxau183t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2.5. Добровольным пожертвованием признается безвозмездное внесение собственных денежных средств на специальный счет избирательного фонда кандидата, политической партии.</w:t>
      </w:r>
    </w:p>
    <w:p>
      <w:pPr>
        <w:spacing w:after="60"/>
        <w:ind w:firstLine="567"/>
        <w:jc w:val="both"/>
      </w:pPr>
      <w:r>
        <w:rPr>
          <w:rFonts w:ascii="Arial" w:cs="Arial" w:eastAsia="Arial" w:hAnsi="Arial"/>
          <w:i/>
          <w:iCs/>
          <w:sz w:val="24"/>
          <w:szCs w:val="24"/>
        </w:rPr>
        <w:t xml:space="preserve">(В редакции </w:t>
      </w:r>
      <w:hyperlink w:history="1" r:id="rIdsmvybejnk0dmtfa_sbe_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3. Запреты на пожертвования в избирательные фонды</w:t>
      </w:r>
    </w:p>
    <w:p>
      <w:pPr>
        <w:spacing w:after="60"/>
        <w:ind w:firstLine="567"/>
        <w:jc w:val="both"/>
      </w:pPr>
      <w:r>
        <w:rPr>
          <w:rFonts w:ascii="Arial" w:cs="Arial" w:eastAsia="Arial" w:hAnsi="Arial"/>
          <w:sz w:val="24"/>
          <w:szCs w:val="24"/>
        </w:rPr>
        <w:t xml:space="preserve">3.1. Не допускаются добровольные пожертвования в избирательный фонд:</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w:t>
      </w:r>
    </w:p>
    <w:p>
      <w:pPr>
        <w:spacing w:after="60"/>
        <w:ind w:firstLine="567"/>
        <w:jc w:val="both"/>
      </w:pPr>
      <w:r>
        <w:rPr>
          <w:rFonts w:ascii="Arial" w:cs="Arial" w:eastAsia="Arial" w:hAnsi="Arial"/>
          <w:sz w:val="24"/>
          <w:szCs w:val="24"/>
        </w:rPr>
        <w:t xml:space="preserve">Под анонимным жертвователем понимается гражданин, если им не указано любое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i/>
          <w:iCs/>
          <w:sz w:val="24"/>
          <w:szCs w:val="24"/>
        </w:rPr>
        <w:t xml:space="preserve">(В редакции </w:t>
      </w:r>
      <w:hyperlink w:history="1" r:id="rId9auzybjhlm0itj98thh0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3.2. Запрещается внесение в избирательный фонд денежных средств юридическими лицами, физическими лицами, осуществляющими предпринимательскую деятельность без образования юридического лица, имеющих задолженность перед бюджетом или Социальным фондом Кыргызской Республики. Кандидат, политическая партия не несет ответственности в случае перечисления указанными юридическими 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по решению суда банковское учреждение обязано перечислить эти средства в специальный фонд Центральной избирательной комиссии, который,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rghd4opqhbliqkds-ko0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4. Порядок открытия специальных счетов</w:t>
      </w:r>
    </w:p>
    <w:p>
      <w:pPr>
        <w:spacing w:after="60"/>
        <w:ind w:firstLine="567"/>
        <w:jc w:val="both"/>
      </w:pPr>
      <w:r>
        <w:rPr>
          <w:rFonts w:ascii="Arial" w:cs="Arial" w:eastAsia="Arial" w:hAnsi="Arial"/>
          <w:sz w:val="24"/>
          <w:szCs w:val="24"/>
        </w:rPr>
        <w:t xml:space="preserve">4.1. Для формирования избирательного фонда кандидат, политическая партия обращаются в соответствующую территориальную избирательную комиссию с заявлением по Форме № 1 об оформлении документов на открытие специального счета.</w:t>
      </w:r>
    </w:p>
    <w:p>
      <w:pPr>
        <w:spacing w:after="60"/>
        <w:ind w:firstLine="567"/>
        <w:jc w:val="both"/>
      </w:pPr>
      <w:r>
        <w:rPr>
          <w:rFonts w:ascii="Arial" w:cs="Arial" w:eastAsia="Arial" w:hAnsi="Arial"/>
          <w:i/>
          <w:iCs/>
          <w:sz w:val="24"/>
          <w:szCs w:val="24"/>
        </w:rPr>
        <w:t xml:space="preserve">(В редакции </w:t>
      </w:r>
      <w:hyperlink w:history="1" r:id="rId7d2nqjnxq2lnbh8apvms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4.2. После получения от соответствующей территориальной избирательной комиссии письменного разрешения на открытие специального счета по Форме № 2, кандидаты в айылные кенеши, политическая партия, выдвинувшая кандидатов в айылные кенеши, либо выдвинувшая список кандидатов в городской кенеш, открывают специальный счет для формирования избирательного фонда.</w:t>
      </w:r>
    </w:p>
    <w:p>
      <w:pPr>
        <w:spacing w:after="60"/>
        <w:ind w:firstLine="567"/>
        <w:jc w:val="both"/>
      </w:pPr>
      <w:r>
        <w:rPr>
          <w:rFonts w:ascii="Arial" w:cs="Arial" w:eastAsia="Arial" w:hAnsi="Arial"/>
          <w:i/>
          <w:iCs/>
          <w:sz w:val="24"/>
          <w:szCs w:val="24"/>
        </w:rPr>
        <w:t xml:space="preserve">(В редакции </w:t>
      </w:r>
      <w:hyperlink w:history="1" r:id="rIdmrefivnfnhbh5jc-u5we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4.3. Открытие специального счета осуществляется банковским учреждением незамедлительно после предоставления в банк:</w:t>
      </w:r>
    </w:p>
    <w:p>
      <w:pPr>
        <w:spacing w:after="60"/>
        <w:ind w:firstLine="567"/>
        <w:jc w:val="both"/>
      </w:pPr>
      <w:r>
        <w:rPr>
          <w:rFonts w:ascii="Arial" w:cs="Arial" w:eastAsia="Arial" w:hAnsi="Arial"/>
          <w:sz w:val="24"/>
          <w:szCs w:val="24"/>
        </w:rPr>
        <w:t xml:space="preserve">- заявления кандидата, политической партии об открытии счета по форме № 1;</w:t>
      </w:r>
    </w:p>
    <w:p>
      <w:pPr>
        <w:spacing w:after="60"/>
        <w:ind w:firstLine="567"/>
        <w:jc w:val="both"/>
      </w:pPr>
      <w:r>
        <w:rPr>
          <w:rFonts w:ascii="Arial" w:cs="Arial" w:eastAsia="Arial" w:hAnsi="Arial"/>
          <w:sz w:val="24"/>
          <w:szCs w:val="24"/>
        </w:rPr>
        <w:t xml:space="preserve">- письменного разрешения избирательной комиссии по форме № 2;</w:t>
      </w:r>
    </w:p>
    <w:p>
      <w:pPr>
        <w:spacing w:after="60"/>
        <w:ind w:firstLine="567"/>
        <w:jc w:val="both"/>
      </w:pPr>
      <w:r>
        <w:rPr>
          <w:rFonts w:ascii="Arial" w:cs="Arial" w:eastAsia="Arial" w:hAnsi="Arial"/>
          <w:sz w:val="24"/>
          <w:szCs w:val="24"/>
        </w:rPr>
        <w:t xml:space="preserve">- паспорта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копию решения территориальной избирательной комиссии о регистрации уполномоченного представителя партии по финансовым вопросам;</w:t>
      </w:r>
    </w:p>
    <w:p>
      <w:pPr>
        <w:spacing w:after="60"/>
        <w:ind w:firstLine="567"/>
        <w:jc w:val="both"/>
      </w:pPr>
      <w:r>
        <w:rPr>
          <w:rFonts w:ascii="Arial" w:cs="Arial" w:eastAsia="Arial" w:hAnsi="Arial"/>
          <w:sz w:val="24"/>
          <w:szCs w:val="24"/>
        </w:rPr>
        <w:t xml:space="preserve">- копии Устава или Положения регионального (территориального) отделения политической партии, заверенной печатью политической партии или регионального (территориального) отделения партии. (Указанные документы не предоставляются самовыдвиженцем);</w:t>
      </w:r>
    </w:p>
    <w:p>
      <w:pPr>
        <w:spacing w:after="60"/>
        <w:ind w:firstLine="567"/>
        <w:jc w:val="both"/>
      </w:pPr>
      <w:r>
        <w:rPr>
          <w:rFonts w:ascii="Arial" w:cs="Arial" w:eastAsia="Arial" w:hAnsi="Arial"/>
          <w:sz w:val="24"/>
          <w:szCs w:val="24"/>
        </w:rPr>
        <w:t xml:space="preserve">- карточки с образцами подписей, заверенные печатью политической партии или регионального (территориального) отделения по </w:t>
      </w:r>
      <w:r>
        <w:rPr>
          <w:rFonts w:ascii="Arial" w:cs="Arial" w:eastAsia="Arial" w:hAnsi="Arial"/>
          <w:sz w:val="24"/>
          <w:szCs w:val="24"/>
        </w:rPr>
        <w:t xml:space="preserve">форме № 8</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hdc2cqsneasvnqhzjnnr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4.4. Кандидат, политическая партия в трехдневный срок, со дня открытия специального счета, обязаны письменно сообщить в территориальную избирательную комиссию реквизиты счета своего избирательного фонда, по форме № 3.</w:t>
      </w:r>
    </w:p>
    <w:p>
      <w:pPr>
        <w:spacing w:after="60"/>
        <w:ind w:firstLine="567"/>
        <w:jc w:val="both"/>
      </w:pPr>
      <w:r>
        <w:rPr>
          <w:rFonts w:ascii="Arial" w:cs="Arial" w:eastAsia="Arial" w:hAnsi="Arial"/>
          <w:i/>
          <w:iCs/>
          <w:sz w:val="24"/>
          <w:szCs w:val="24"/>
        </w:rPr>
        <w:t xml:space="preserve">(В редакции </w:t>
      </w:r>
      <w:hyperlink w:history="1" r:id="rIdpaxa-w0guuhg2uvqvcvg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4.5. Кандидат, политическая партия имеет право открыть только один специальный счет для формирования своего избирательного фонда. При этом политическая партия, выдвинувшая кандидатов в айылные кенеши, должна соблюдать требования к предельным суммам поступлений и расходов, установленным для каждого кандидата в айылные кенеши.</w:t>
      </w:r>
    </w:p>
    <w:p>
      <w:pPr>
        <w:spacing w:after="60"/>
        <w:ind w:firstLine="567"/>
        <w:jc w:val="both"/>
      </w:pPr>
      <w:r>
        <w:rPr>
          <w:rFonts w:ascii="Arial" w:cs="Arial" w:eastAsia="Arial" w:hAnsi="Arial"/>
          <w:i/>
          <w:iCs/>
          <w:sz w:val="24"/>
          <w:szCs w:val="24"/>
        </w:rPr>
        <w:t xml:space="preserve">(В редакции </w:t>
      </w:r>
      <w:hyperlink w:history="1" r:id="rIddca7r7d0-paei0ginvr_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4.6.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24"/>
          <w:szCs w:val="24"/>
        </w:rPr>
        <w:t xml:space="preserve">5. Перечисление денежных средств в избирательные фонды</w:t>
      </w:r>
    </w:p>
    <w:p>
      <w:pPr>
        <w:spacing w:after="60"/>
        <w:ind w:firstLine="567"/>
        <w:jc w:val="both"/>
      </w:pPr>
      <w:r>
        <w:rPr>
          <w:rFonts w:ascii="Arial" w:cs="Arial" w:eastAsia="Arial" w:hAnsi="Arial"/>
          <w:sz w:val="24"/>
          <w:szCs w:val="24"/>
        </w:rPr>
        <w:t xml:space="preserve">5.1. Собственные средства кандидата, политической партии и добровольные пожертвования граждан и юридических лиц, образующие избирательный фонд, перечисляются на специальный счет в банковском или ином учреждении. Денежные средства, поступающие в избирательные фонды, принимаются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i/>
          <w:iCs/>
          <w:sz w:val="24"/>
          <w:szCs w:val="24"/>
        </w:rPr>
        <w:t xml:space="preserve">(В редакции </w:t>
      </w:r>
      <w:hyperlink w:history="1" r:id="rIdspr2wm1mduzxvvsjv_mk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5.2. Добровольные пожертвования, в соответствующий избирательный фонд, поступившие от физических лиц, принимаются банковским учреждением только по предъявлению паспорта гражданина Кыргызской Республики. В платежных документах указывается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избирательный фонд, данные о жертвователе в платежном поручении, должны быть указаны полностью.</w:t>
      </w:r>
    </w:p>
    <w:p>
      <w:pPr>
        <w:spacing w:after="60"/>
        <w:ind w:firstLine="567"/>
        <w:jc w:val="both"/>
      </w:pPr>
      <w:r>
        <w:rPr>
          <w:rFonts w:ascii="Arial" w:cs="Arial" w:eastAsia="Arial" w:hAnsi="Arial"/>
          <w:i/>
          <w:iCs/>
          <w:sz w:val="24"/>
          <w:szCs w:val="24"/>
        </w:rPr>
        <w:t xml:space="preserve">(В редакции постановления Центризбиркома КР от 22 января 2020 года № 10)</w:t>
      </w:r>
    </w:p>
    <w:p>
      <w:pPr>
        <w:spacing w:after="60"/>
        <w:ind w:firstLine="567"/>
        <w:jc w:val="both"/>
      </w:pPr>
      <w:r>
        <w:rPr>
          <w:rFonts w:ascii="Arial" w:cs="Arial" w:eastAsia="Arial" w:hAnsi="Arial"/>
          <w:sz w:val="24"/>
          <w:szCs w:val="24"/>
        </w:rPr>
        <w:t xml:space="preserve">5.3. Добровольные пожертвования в избирательный фонд, поступившие от юридических лиц, принимаются банковским учреждением только по предъявлении справок об отсутствии задолженности перед бюджетом из соответствующей налоговой инспекции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60"/>
        <w:ind w:firstLine="567"/>
        <w:jc w:val="both"/>
      </w:pPr>
      <w:r>
        <w:rPr>
          <w:rFonts w:ascii="Arial" w:cs="Arial" w:eastAsia="Arial" w:hAnsi="Arial"/>
          <w:i/>
          <w:iCs/>
          <w:sz w:val="24"/>
          <w:szCs w:val="24"/>
        </w:rPr>
        <w:t xml:space="preserve">(В редакции </w:t>
      </w:r>
      <w:hyperlink w:history="1" r:id="rIdmhrzebhpd1fwkwvwdefp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6. Учет и расходование средств избирательных фондов</w:t>
      </w:r>
    </w:p>
    <w:p>
      <w:pPr>
        <w:spacing w:after="60"/>
        <w:ind w:firstLine="567"/>
        <w:jc w:val="both"/>
      </w:pPr>
      <w:r>
        <w:rPr>
          <w:rFonts w:ascii="Arial" w:cs="Arial" w:eastAsia="Arial" w:hAnsi="Arial"/>
          <w:sz w:val="24"/>
          <w:szCs w:val="24"/>
        </w:rPr>
        <w:t xml:space="preserve">6.1.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i/>
          <w:iCs/>
          <w:sz w:val="24"/>
          <w:szCs w:val="24"/>
        </w:rPr>
        <w:t xml:space="preserve">(В редакции </w:t>
      </w:r>
      <w:hyperlink w:history="1" r:id="rIdztkridfz7_ptm7hzmkz7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6.2. Кандидат, политическая партия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 Запрещается использовать иные денежные средства для оплаты работ, услуг, ведения предвыборной агитации, осуществления других предвыборных мероприятий, кроме средств, поступивших в избирательный фонд.</w:t>
      </w:r>
    </w:p>
    <w:p>
      <w:pPr>
        <w:spacing w:after="60"/>
        <w:ind w:firstLine="567"/>
        <w:jc w:val="both"/>
      </w:pPr>
      <w:r>
        <w:rPr>
          <w:rFonts w:ascii="Arial" w:cs="Arial" w:eastAsia="Arial" w:hAnsi="Arial"/>
          <w:sz w:val="24"/>
          <w:szCs w:val="24"/>
        </w:rPr>
        <w:t xml:space="preserve">6.3. Кандидат, политическая партия вправе знакомиться с информацией об источниках и размерах поступлений денежных средств на счет своего избирательного фонда в банковским учреждением. Кандидат, политическая партия обязана вести учет поступления и расходования средств на счету своего избирательного фонда по форме № 4.</w:t>
      </w:r>
    </w:p>
    <w:p>
      <w:pPr>
        <w:spacing w:after="60"/>
        <w:ind w:firstLine="567"/>
        <w:jc w:val="both"/>
      </w:pPr>
      <w:r>
        <w:rPr>
          <w:rFonts w:ascii="Arial" w:cs="Arial" w:eastAsia="Arial" w:hAnsi="Arial"/>
          <w:i/>
          <w:iCs/>
          <w:sz w:val="24"/>
          <w:szCs w:val="24"/>
        </w:rPr>
        <w:t xml:space="preserve">(В редакции </w:t>
      </w:r>
      <w:hyperlink w:history="1" r:id="rIdick9qp6uidgl3s9emny6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6.4. Банковские учреждения обязаны еженедельно, а по требованию Центральной избирательной комиссии в течение 24 часов представлять в территориальную избирательную комиссию, которая зарегистрировала кандидата, политическую партию информацию о поступлении и расходовании средств, находящихся на специальном счете кандидата, политической партии, а также в Центральную избирательную комиссию.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об информации персонального характера и о банковской тайне. Банковское учреждение предоставляет избирательной комиссии информацию о поступлении и расходовании средств со специального счета избирательного фонда кандидата, политической партии по форме № 5. Указанные сведения предоставляются на бумажном носителе и в электронной форме с подписью руководителя и печатью банковского учреждения. Положение о предоставлении этих сведений включается в договор на обслуживание банковского счета.</w:t>
      </w:r>
    </w:p>
    <w:p>
      <w:pPr>
        <w:spacing w:after="60"/>
        <w:ind w:firstLine="567"/>
        <w:jc w:val="both"/>
      </w:pPr>
      <w:r>
        <w:rPr>
          <w:rFonts w:ascii="Arial" w:cs="Arial" w:eastAsia="Arial" w:hAnsi="Arial"/>
          <w:i/>
          <w:iCs/>
          <w:sz w:val="24"/>
          <w:szCs w:val="24"/>
        </w:rPr>
        <w:t xml:space="preserve">(В редакции </w:t>
      </w:r>
      <w:hyperlink w:history="1" r:id="rIdg5qvy2giz1sf8tz76pbs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6.5. Все финансовые операции по расходованию средств избирательного фонда прекращаются в 18.00 часов дня, предшествующего дню выборов.</w:t>
      </w:r>
    </w:p>
    <w:p>
      <w:pPr>
        <w:spacing w:after="60"/>
        <w:ind w:firstLine="567"/>
        <w:jc w:val="both"/>
      </w:pPr>
      <w:r>
        <w:rPr>
          <w:rFonts w:ascii="Arial" w:cs="Arial" w:eastAsia="Arial" w:hAnsi="Arial"/>
          <w:sz w:val="24"/>
          <w:szCs w:val="24"/>
        </w:rPr>
        <w:t xml:space="preserve">6.6. Порядок налогообложения средств избирательного фонда, добровольных пожертвований и перечислений в указанный фонд, а также расходов из указанного фонда устанавливается законами Кыргызской Республики.</w:t>
      </w:r>
    </w:p>
    <w:p>
      <w:pPr>
        <w:spacing w:after="200" w:before="200"/>
        <w:jc w:val="center"/>
      </w:pPr>
      <w:r>
        <w:rPr>
          <w:rFonts w:ascii="Arial" w:cs="Arial" w:eastAsia="Arial" w:hAnsi="Arial"/>
          <w:b/>
          <w:bCs/>
          <w:sz w:val="24"/>
          <w:szCs w:val="24"/>
        </w:rPr>
        <w:t xml:space="preserve">7. Расчеты кандидатов политических партий с гражданами и юридическими лицами</w:t>
      </w:r>
    </w:p>
    <w:p>
      <w:pPr>
        <w:spacing w:after="60"/>
        <w:ind w:firstLine="567"/>
        <w:jc w:val="both"/>
      </w:pPr>
      <w:r>
        <w:rPr>
          <w:rFonts w:ascii="Arial" w:cs="Arial" w:eastAsia="Arial" w:hAnsi="Arial"/>
          <w:sz w:val="24"/>
          <w:szCs w:val="24"/>
        </w:rPr>
        <w:t xml:space="preserve">7.1.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а связанные с избирательной кампанией политических партий - только уполномоченным представителем политической партии. Договоры и соглашения по оплате из специальных счетов кандидата, политических партий не могут заключаться позднее дня, предшествующего дню голосования.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 Расчеты между кандидатом, политической партией и юридическими лицами за выполнение определенных работ (оказание услуг) осуществляются только в безналичном порядке.</w:t>
      </w:r>
    </w:p>
    <w:p>
      <w:pPr>
        <w:spacing w:after="60"/>
        <w:ind w:firstLine="567"/>
        <w:jc w:val="both"/>
      </w:pPr>
      <w:r>
        <w:rPr>
          <w:rFonts w:ascii="Arial" w:cs="Arial" w:eastAsia="Arial" w:hAnsi="Arial"/>
          <w:i/>
          <w:iCs/>
          <w:sz w:val="24"/>
          <w:szCs w:val="24"/>
        </w:rPr>
        <w:t xml:space="preserve">(В редакции </w:t>
      </w:r>
      <w:hyperlink w:history="1" r:id="rId9arrvn1nc4zdaqryjrjw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7.2.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расценок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60"/>
        <w:ind w:firstLine="567"/>
        <w:jc w:val="both"/>
      </w:pPr>
      <w:r>
        <w:rPr>
          <w:rFonts w:ascii="Arial" w:cs="Arial" w:eastAsia="Arial" w:hAnsi="Arial"/>
          <w:i/>
          <w:iCs/>
          <w:sz w:val="24"/>
          <w:szCs w:val="24"/>
        </w:rPr>
        <w:t xml:space="preserve">(В редакции </w:t>
      </w:r>
      <w:hyperlink w:history="1" r:id="rIdvvyeshkpaddjlrwdwfle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7.3. Граждане и юридические лица при формировании заказов, связанных с производством, размещением и распространением агитационных предвыборных материалов, представляют в редакцию периодического печатного издания, организацию телерадиовещания, на предприятие, осуществляющее выпуск агитационной продукции, письменное подтверждение согласия уполномоченного представителя по финансовым вопросам на выполнение данных работ (оказание услуг) по </w:t>
      </w:r>
      <w:r>
        <w:rPr>
          <w:rFonts w:ascii="Arial" w:cs="Arial" w:eastAsia="Arial" w:hAnsi="Arial"/>
          <w:sz w:val="24"/>
          <w:szCs w:val="24"/>
        </w:rPr>
        <w:t xml:space="preserve">форме № 6</w:t>
      </w:r>
      <w:r>
        <w:rPr>
          <w:rFonts w:ascii="Arial" w:cs="Arial" w:eastAsia="Arial" w:hAnsi="Arial"/>
          <w:sz w:val="24"/>
          <w:szCs w:val="24"/>
        </w:rPr>
        <w:t xml:space="preserve">, и их оплату из избирательного фонда.</w:t>
      </w:r>
    </w:p>
    <w:p>
      <w:pPr>
        <w:spacing w:after="60"/>
        <w:ind w:firstLine="567"/>
        <w:jc w:val="both"/>
      </w:pPr>
      <w:r>
        <w:rPr>
          <w:rFonts w:ascii="Arial" w:cs="Arial" w:eastAsia="Arial" w:hAnsi="Arial"/>
          <w:i/>
          <w:iCs/>
          <w:sz w:val="24"/>
          <w:szCs w:val="24"/>
        </w:rPr>
        <w:t xml:space="preserve">(В редакции </w:t>
      </w:r>
      <w:hyperlink w:history="1" r:id="rIdhu8zxv1vc01awt5kuzc1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7.4. Запрещается предоставление эфирного времени и изготовление агитационных печатных материалов без предварительной оплаты из средств избирательного фонда.</w:t>
      </w:r>
    </w:p>
    <w:p>
      <w:pPr>
        <w:spacing w:after="60"/>
        <w:ind w:firstLine="567"/>
        <w:jc w:val="both"/>
      </w:pPr>
      <w:r>
        <w:rPr>
          <w:rFonts w:ascii="Arial" w:cs="Arial" w:eastAsia="Arial" w:hAnsi="Arial"/>
          <w:sz w:val="24"/>
          <w:szCs w:val="24"/>
        </w:rPr>
        <w:t xml:space="preserve">7.5. Во всех материалах, помещаемых в периодических печатных изданиях, должна помещаться информация из избирательного фонда какого кандидата, какой политической партии была произведена оплата соответствующих печатных материалов.</w:t>
      </w:r>
    </w:p>
    <w:p>
      <w:pPr>
        <w:spacing w:after="60"/>
        <w:ind w:firstLine="567"/>
        <w:jc w:val="both"/>
      </w:pPr>
      <w:r>
        <w:rPr>
          <w:rFonts w:ascii="Arial" w:cs="Arial" w:eastAsia="Arial" w:hAnsi="Arial"/>
          <w:sz w:val="24"/>
          <w:szCs w:val="24"/>
        </w:rPr>
        <w:t xml:space="preserve">7.6. Граждане и юридические лица вправе оказывать финансовую (материальную) поддержку только через избирательные фонды. Осуществление материальной поддержки предвыборной деятельности путем предоставления материальных ценностей во временное пользование возможно только при условии заключения соответствующих договоров и оплаты за счет средств избирательного фонда.</w:t>
      </w:r>
    </w:p>
    <w:p>
      <w:pPr>
        <w:spacing w:after="60"/>
        <w:ind w:firstLine="567"/>
        <w:jc w:val="both"/>
      </w:pPr>
      <w:r>
        <w:rPr>
          <w:rFonts w:ascii="Arial" w:cs="Arial" w:eastAsia="Arial" w:hAnsi="Arial"/>
          <w:sz w:val="24"/>
          <w:szCs w:val="24"/>
        </w:rPr>
        <w:t xml:space="preserve">7.7. Запрещается бесплатное выполнение или выполнение по необоснованно сниженным расценкам юридическими лицами, их филиалами, представительствами работ, услуг, реализация товаров, прямо или косвенно связанных с выборами, а также физическими лицами.</w:t>
      </w:r>
    </w:p>
    <w:p>
      <w:pPr>
        <w:spacing w:after="200" w:before="200"/>
        <w:jc w:val="center"/>
      </w:pPr>
      <w:r>
        <w:rPr>
          <w:rFonts w:ascii="Arial" w:cs="Arial" w:eastAsia="Arial" w:hAnsi="Arial"/>
          <w:b/>
          <w:bCs/>
          <w:sz w:val="24"/>
          <w:szCs w:val="24"/>
        </w:rPr>
        <w:t xml:space="preserve">8. Избирательный залог</w:t>
      </w:r>
    </w:p>
    <w:p>
      <w:pPr>
        <w:spacing w:after="60"/>
        <w:ind w:firstLine="567"/>
        <w:jc w:val="both"/>
      </w:pPr>
      <w:r>
        <w:rPr>
          <w:rFonts w:ascii="Arial" w:cs="Arial" w:eastAsia="Arial" w:hAnsi="Arial"/>
          <w:sz w:val="24"/>
          <w:szCs w:val="24"/>
        </w:rPr>
        <w:t xml:space="preserve">8.1. Кандидат, политическая партия, выдвинувшая список кандидатов в депутаты в городской кенеш, до регистрации и после проверки представленных документов из средств своих избирательных фондов вносит на депозитный счет Центральной избирательной комиссии избирательный залог.</w:t>
      </w:r>
    </w:p>
    <w:p>
      <w:pPr>
        <w:spacing w:after="60"/>
        <w:ind w:firstLine="567"/>
        <w:jc w:val="both"/>
      </w:pPr>
      <w:r>
        <w:rPr>
          <w:rFonts w:ascii="Arial" w:cs="Arial" w:eastAsia="Arial" w:hAnsi="Arial"/>
          <w:sz w:val="24"/>
          <w:szCs w:val="24"/>
        </w:rPr>
        <w:t xml:space="preserve">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Бишкек и Ош)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3) в айылные кенеши - в десятикратном размере установленного законодательством расчетного показателя.</w:t>
      </w:r>
    </w:p>
    <w:p>
      <w:pPr>
        <w:spacing w:after="60"/>
        <w:ind w:firstLine="567"/>
        <w:jc w:val="both"/>
      </w:pPr>
      <w:r>
        <w:rPr>
          <w:rFonts w:ascii="Arial" w:cs="Arial" w:eastAsia="Arial" w:hAnsi="Arial"/>
          <w:i/>
          <w:iCs/>
          <w:sz w:val="24"/>
          <w:szCs w:val="24"/>
        </w:rPr>
        <w:t xml:space="preserve">(В редакции </w:t>
      </w:r>
      <w:hyperlink w:history="1" r:id="rIduhshl1ayvqw62iulpwa4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8.2. Кандидат, политическая партия вносит избирательный залог на депозитный счет по указанным Центральной избирательной комиссии реквизитам.</w:t>
      </w:r>
    </w:p>
    <w:p>
      <w:pPr>
        <w:spacing w:after="60"/>
        <w:ind w:firstLine="567"/>
        <w:jc w:val="both"/>
      </w:pPr>
      <w:r>
        <w:rPr>
          <w:rFonts w:ascii="Arial" w:cs="Arial" w:eastAsia="Arial" w:hAnsi="Arial"/>
          <w:i/>
          <w:iCs/>
          <w:sz w:val="24"/>
          <w:szCs w:val="24"/>
        </w:rPr>
        <w:t xml:space="preserve">(В редакции </w:t>
      </w:r>
      <w:hyperlink w:history="1" r:id="rIdfjcpb_jdjpxawmtmefhn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8.3. Избирательный залог возвращается кандидатам в депутаты,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кандидата, списка кандидатов;</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i/>
          <w:iCs/>
          <w:sz w:val="24"/>
          <w:szCs w:val="24"/>
        </w:rPr>
        <w:t xml:space="preserve">(В редакции </w:t>
      </w:r>
      <w:hyperlink w:history="1" r:id="rId_5oxqswvujwwaqag1slh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8.4. Оставшаяся сумма залога подлежит зачету в республиканский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республиканский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idpehcnxcyfbsmrl2bx2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9. Отчетность</w:t>
      </w:r>
    </w:p>
    <w:p>
      <w:pPr>
        <w:spacing w:after="60"/>
        <w:ind w:firstLine="567"/>
        <w:jc w:val="both"/>
      </w:pPr>
      <w:r>
        <w:rPr>
          <w:rFonts w:ascii="Arial" w:cs="Arial" w:eastAsia="Arial" w:hAnsi="Arial"/>
          <w:sz w:val="24"/>
          <w:szCs w:val="24"/>
        </w:rPr>
        <w:t xml:space="preserve">9.1. Кандидаты, политические партии обязаны представить в территориальную избирательную комиссию отчет о размерах и всех источниках создания своего избирательного фонда, а также всех произведенных затратах. Отчет представляется на бумажном носителе и в электронной версии (сканированная копия с подписью и печатью) и в формате EXCEL на электронном носителе по Форме № 7 в следующем порядке:</w:t>
      </w:r>
    </w:p>
    <w:p>
      <w:pPr>
        <w:spacing w:after="60"/>
        <w:ind w:firstLine="567"/>
        <w:jc w:val="both"/>
      </w:pPr>
      <w:r>
        <w:rPr>
          <w:rFonts w:ascii="Arial" w:cs="Arial" w:eastAsia="Arial" w:hAnsi="Arial"/>
          <w:sz w:val="24"/>
          <w:szCs w:val="24"/>
        </w:rPr>
        <w:t xml:space="preserve">1) Первый финансовый отчет - одновременно с представлением в территориальную избирательную комиссию документов, подтверждающих внесение избирательного залога (по выборам в городские кенеши).</w:t>
      </w:r>
    </w:p>
    <w:p>
      <w:pPr>
        <w:spacing w:after="60"/>
        <w:ind w:firstLine="567"/>
        <w:jc w:val="both"/>
      </w:pPr>
      <w:r>
        <w:rPr>
          <w:rFonts w:ascii="Arial" w:cs="Arial" w:eastAsia="Arial" w:hAnsi="Arial"/>
          <w:sz w:val="24"/>
          <w:szCs w:val="24"/>
        </w:rPr>
        <w:t xml:space="preserve">2) Второй финансовый отчет (с учетом данных первого финансового отчета) - не позднее, чем за 10 дней до дня голосования.</w:t>
      </w:r>
    </w:p>
    <w:p>
      <w:pPr>
        <w:spacing w:after="60"/>
        <w:ind w:firstLine="567"/>
        <w:jc w:val="both"/>
      </w:pPr>
      <w:r>
        <w:rPr>
          <w:rFonts w:ascii="Arial" w:cs="Arial" w:eastAsia="Arial" w:hAnsi="Arial"/>
          <w:sz w:val="24"/>
          <w:szCs w:val="24"/>
        </w:rPr>
        <w:t xml:space="preserve">3) Третий итоговый финансовый отчет (сводные сведения) - не позднее, чем через 10 дней после дня голосования. Сведения в отчете составляются на дату, предшествующую дате сдачи отчета не более чем на 3 дня. К итоговому финансовому отчету прилагаются:</w:t>
      </w:r>
    </w:p>
    <w:p>
      <w:pPr>
        <w:spacing w:after="60"/>
        <w:ind w:firstLine="567"/>
        <w:jc w:val="both"/>
      </w:pPr>
      <w:r>
        <w:rPr>
          <w:rFonts w:ascii="Arial" w:cs="Arial" w:eastAsia="Arial" w:hAnsi="Arial"/>
          <w:sz w:val="24"/>
          <w:szCs w:val="24"/>
        </w:rPr>
        <w:t xml:space="preserve">- сведения об источниках поступления и расходования средств избирательного фонда (Сведения 1, 2 к форме № 7);</w:t>
      </w:r>
    </w:p>
    <w:p>
      <w:pPr>
        <w:spacing w:after="60"/>
        <w:ind w:firstLine="567"/>
        <w:jc w:val="both"/>
      </w:pPr>
      <w:r>
        <w:rPr>
          <w:rFonts w:ascii="Arial" w:cs="Arial" w:eastAsia="Arial" w:hAnsi="Arial"/>
          <w:sz w:val="24"/>
          <w:szCs w:val="24"/>
        </w:rPr>
        <w:t xml:space="preserve">- первичные финансовые документы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 расходование этих средств.</w:t>
      </w:r>
    </w:p>
    <w:p>
      <w:pPr>
        <w:spacing w:after="60"/>
        <w:ind w:firstLine="567"/>
        <w:jc w:val="both"/>
      </w:pPr>
      <w:r>
        <w:rPr>
          <w:rFonts w:ascii="Arial" w:cs="Arial" w:eastAsia="Arial" w:hAnsi="Arial"/>
          <w:i/>
          <w:iCs/>
          <w:sz w:val="24"/>
          <w:szCs w:val="24"/>
        </w:rPr>
        <w:t xml:space="preserve">(В редакции </w:t>
      </w:r>
      <w:hyperlink w:history="1" r:id="rIdtorvbgf_ye5ufggbbco-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9.2.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i/>
          <w:iCs/>
          <w:sz w:val="24"/>
          <w:szCs w:val="24"/>
        </w:rPr>
        <w:t xml:space="preserve">(В редакции </w:t>
      </w:r>
      <w:hyperlink w:history="1" r:id="rIdssuvgki3xymighpdp7ou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9.3.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избирательной комиссии, кандидаты, уполномоченные представители, представляют пояснительную записку к итоговому финансовому отчету.</w:t>
      </w:r>
    </w:p>
    <w:p>
      <w:pPr>
        <w:spacing w:after="60"/>
        <w:ind w:firstLine="567"/>
        <w:jc w:val="both"/>
      </w:pPr>
      <w:r>
        <w:rPr>
          <w:rFonts w:ascii="Arial" w:cs="Arial" w:eastAsia="Arial" w:hAnsi="Arial"/>
          <w:i/>
          <w:iCs/>
          <w:sz w:val="24"/>
          <w:szCs w:val="24"/>
        </w:rPr>
        <w:t xml:space="preserve">(В редакции </w:t>
      </w:r>
      <w:hyperlink w:history="1" r:id="rIdwrhjd3wvinbuhgwjlgy9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9.4. Финансовый отчет (первый, второй, итоговый) подписывается лично кандидатом и уполномоченным представителем по финансовым вопросам, уполномоченным представителем по финансовым вопросам политической партии. Представление итоговых финансовых отчетов в территориальную избирательную комиссию оформляется актами приема. До сдачи итогового финансового отчета все оставшиеся наличные средства должны быть возвращены жертвователям.</w:t>
      </w:r>
    </w:p>
    <w:p>
      <w:pPr>
        <w:spacing w:after="60"/>
        <w:ind w:firstLine="567"/>
        <w:jc w:val="both"/>
      </w:pPr>
      <w:r>
        <w:rPr>
          <w:rFonts w:ascii="Arial" w:cs="Arial" w:eastAsia="Arial" w:hAnsi="Arial"/>
          <w:i/>
          <w:iCs/>
          <w:sz w:val="24"/>
          <w:szCs w:val="24"/>
        </w:rPr>
        <w:t xml:space="preserve">(В редакции </w:t>
      </w:r>
      <w:hyperlink w:history="1" r:id="rIdqnl914rh5wr7uob_nrpg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9.5.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i/>
          <w:iCs/>
          <w:sz w:val="24"/>
          <w:szCs w:val="24"/>
        </w:rPr>
        <w:t xml:space="preserve">(В редакции </w:t>
      </w:r>
      <w:hyperlink w:history="1" r:id="rIdvdpst1dqazdc7rlws7pg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9.6. Обязанность сдачи финансового отчета кандидата возлагается на него лично, либо на уполномоченного представителя по финансовым вопросам, политической партии - на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Ответственность в соответствии с законами Кыргызской Республики, несут лица не представившие или не публикующие финансовые отчеты избирательных фондов кандидатов, политических партий.</w:t>
      </w:r>
    </w:p>
    <w:p>
      <w:pPr>
        <w:spacing w:after="60"/>
        <w:ind w:firstLine="567"/>
        <w:jc w:val="both"/>
      </w:pPr>
      <w:r>
        <w:rPr>
          <w:rFonts w:ascii="Arial" w:cs="Arial" w:eastAsia="Arial" w:hAnsi="Arial"/>
          <w:i/>
          <w:iCs/>
          <w:sz w:val="24"/>
          <w:szCs w:val="24"/>
        </w:rPr>
        <w:t xml:space="preserve">(В редакции </w:t>
      </w:r>
      <w:hyperlink w:history="1" r:id="rIdfgtqhwv8dvvigktfmupk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10.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10.1. Ответственность за нарушение порядка формирования и использования средств избирательного фонда, несвоевременное представление отчетности по установленным настоящей Инструкцией формам и недостоверность данных, содержащихся в финансовых отчетах несет кандидат, уполномоченный представитель кандидата, политической партии по финансовым вопросам.</w:t>
      </w:r>
    </w:p>
    <w:p>
      <w:pPr>
        <w:spacing w:after="60"/>
        <w:ind w:firstLine="567"/>
        <w:jc w:val="both"/>
      </w:pPr>
      <w:r>
        <w:rPr>
          <w:rFonts w:ascii="Arial" w:cs="Arial" w:eastAsia="Arial" w:hAnsi="Arial"/>
          <w:i/>
          <w:iCs/>
          <w:sz w:val="24"/>
          <w:szCs w:val="24"/>
        </w:rPr>
        <w:t xml:space="preserve">(В редакции </w:t>
      </w:r>
      <w:hyperlink w:history="1" r:id="rIdl3igwyxlvscywbaavauy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10.2. В случае использования кандидатом, политической партией на выборах депутатов местных кенешей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политической партии территориальная избирательная комиссия вправе отменить регистрацию кандидата, списка кандидатов.</w:t>
      </w:r>
    </w:p>
    <w:p>
      <w:pPr>
        <w:spacing w:after="60"/>
        <w:ind w:firstLine="567"/>
        <w:jc w:val="both"/>
      </w:pPr>
      <w:r>
        <w:rPr>
          <w:rFonts w:ascii="Arial" w:cs="Arial" w:eastAsia="Arial" w:hAnsi="Arial"/>
          <w:i/>
          <w:iCs/>
          <w:sz w:val="24"/>
          <w:szCs w:val="24"/>
        </w:rPr>
        <w:t xml:space="preserve">(В редакции </w:t>
      </w:r>
      <w:hyperlink w:history="1" r:id="rId79wdmmlij0h6rdmedir0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10.3. В целях установления факта нарушения, избирательные комиссии вправе обратиться за содействием в органы государственной власти,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 (В редакции </w:t>
      </w:r>
      <w:hyperlink w:history="1" r:id="rIdhqtllmxq1cvvuvqpzjfa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120"/>
        <w:jc w:val="right"/>
      </w:pPr>
      <w:r>
        <w:rPr>
          <w:rFonts w:ascii="Arial" w:cs="Arial" w:eastAsia="Arial" w:hAnsi="Arial"/>
          <w:b/>
          <w:bCs/>
          <w:sz w:val="24"/>
          <w:szCs w:val="24"/>
        </w:rPr>
        <w:t xml:space="preserve">Форма №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В __________</w:t>
      </w:r>
      <w:r>
        <w:rPr>
          <w:rFonts w:ascii="Arial" w:cs="Arial" w:eastAsia="Arial" w:hAnsi="Arial"/>
          <w:sz w:val="24"/>
          <w:szCs w:val="24"/>
        </w:rPr>
        <w:t xml:space="preserve">____</w:t>
      </w:r>
      <w:r>
        <w:rPr>
          <w:rFonts w:ascii="Arial" w:cs="Arial" w:eastAsia="Arial" w:hAnsi="Arial"/>
          <w:sz w:val="24"/>
          <w:szCs w:val="24"/>
        </w:rPr>
        <w:t xml:space="preserve">_________________________
 территориальную избирательную комиссию</w:t>
      </w:r>
    </w:p>
    <w:p>
      <w:pPr>
        <w:spacing w:after="120"/>
        <w:jc w:val="center"/>
      </w:pPr>
      <w:r>
        <w:rPr>
          <w:rFonts w:ascii="Arial" w:cs="Arial" w:eastAsia="Arial" w:hAnsi="Arial"/>
          <w:sz w:val="24"/>
          <w:szCs w:val="24"/>
        </w:rPr>
        <w:t xml:space="preserve">От ______________________________________
 (ФИО кандидата, наименование политической партии/регионального (территориального) отделения)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на открытие специального счета</w:t>
      </w:r>
    </w:p>
    <w:p>
      <w:pPr>
        <w:spacing w:after="120"/>
        <w:jc w:val="both"/>
      </w:pPr>
      <w:r>
        <w:rPr>
          <w:rFonts w:ascii="Arial" w:cs="Arial" w:eastAsia="Arial" w:hAnsi="Arial"/>
          <w:sz w:val="24"/>
          <w:szCs w:val="24"/>
        </w:rPr>
        <w:t xml:space="preserve">Просим разрешить оформить документы на открытие специального счета для формирования своего избирательного фонда в</w:t>
      </w:r>
    </w:p>
    <w:p>
      <w:pPr>
        <w:spacing w:after="120"/>
        <w:jc w:val="left"/>
      </w:pPr>
      <w:r>
        <w:rPr>
          <w:rFonts w:ascii="Arial" w:cs="Arial" w:eastAsia="Arial" w:hAnsi="Arial"/>
          <w:sz w:val="24"/>
          <w:szCs w:val="24"/>
        </w:rPr>
        <w:t xml:space="preserve">________________________________________________________________________________
                           (наименование банковского учреждения, юридический адрес)</w:t>
      </w:r>
    </w:p>
    <w:p>
      <w:pPr>
        <w:spacing w:after="120"/>
        <w:jc w:val="both"/>
      </w:pPr>
      <w:r>
        <w:rPr>
          <w:rFonts w:ascii="Arial" w:cs="Arial" w:eastAsia="Arial" w:hAnsi="Arial"/>
          <w:sz w:val="24"/>
          <w:szCs w:val="24"/>
        </w:rPr>
        <w:t xml:space="preserve">Лицом, уполномоченным распоряжаться денежными средствами избирательного фонда, является: </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кандидата/политической партии
                                                      по финансовым вопросам)</w:t>
      </w:r>
    </w:p>
    <w:p>
      <w:pPr>
        <w:spacing w:after="120"/>
        <w:jc w:val="both"/>
      </w:pPr>
      <w:r>
        <w:rPr>
          <w:rFonts w:ascii="Arial" w:cs="Arial" w:eastAsia="Arial" w:hAnsi="Arial"/>
          <w:sz w:val="24"/>
          <w:szCs w:val="24"/>
        </w:rPr>
        <w:t xml:space="preserve">С законодательством о выборах в Кыргызской Республике, с Инструкцией "О порядке формирования, учета поступления и расходования денежных средств избирательного фонда политической партии при проведении выборов депутатов местных кенешей", утвержденной постановлением Центральной избирательной комиссии Кыргызской Республики, ознакомлены.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В ___________________________________
 (наименование банковского учреждения)</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открытии специального счета</w:t>
      </w:r>
    </w:p>
    <w:p>
      <w:pPr>
        <w:spacing w:after="120"/>
        <w:jc w:val="both"/>
      </w:pPr>
      <w:r>
        <w:rPr>
          <w:rFonts w:ascii="Arial" w:cs="Arial" w:eastAsia="Arial" w:hAnsi="Arial"/>
          <w:sz w:val="24"/>
          <w:szCs w:val="24"/>
        </w:rPr>
        <w:t xml:space="preserve">В соответствии с пунктом 8 статьи 15 Закона Кыргызской Республики "О выборах депутатов местных кенешей"</w:t>
      </w:r>
    </w:p>
    <w:p>
      <w:pPr>
        <w:spacing w:after="120"/>
        <w:jc w:val="left"/>
      </w:pPr>
      <w:r>
        <w:rPr>
          <w:rFonts w:ascii="Arial" w:cs="Arial" w:eastAsia="Arial" w:hAnsi="Arial"/>
          <w:sz w:val="24"/>
          <w:szCs w:val="24"/>
        </w:rPr>
        <w:t xml:space="preserve">________________________________________________________________________________
                           (наименование территориальной избирательной комиссии)</w:t>
      </w:r>
    </w:p>
    <w:p>
      <w:pPr>
        <w:spacing w:after="120"/>
        <w:jc w:val="both"/>
      </w:pPr>
      <w:r>
        <w:rPr>
          <w:rFonts w:ascii="Arial" w:cs="Arial" w:eastAsia="Arial" w:hAnsi="Arial"/>
          <w:sz w:val="24"/>
          <w:szCs w:val="24"/>
        </w:rPr>
        <w:t xml:space="preserve">территориальная избирательная комиссия разрешает открыть специальный счет для формирования избирательного фонда</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 (территориального)
                                                                      отделения)</w:t>
      </w:r>
    </w:p>
    <w:p>
      <w:pPr>
        <w:spacing w:after="120"/>
        <w:jc w:val="both"/>
      </w:pPr>
      <w:r>
        <w:rPr>
          <w:rFonts w:ascii="Arial" w:cs="Arial" w:eastAsia="Arial" w:hAnsi="Arial"/>
          <w:sz w:val="24"/>
          <w:szCs w:val="24"/>
        </w:rPr>
        <w:t xml:space="preserve">Уполномоченный распоряжаться денежными средствами избирательного фонда кандидата, политической партии:</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кандидата/политической партии
                                                   по финансовым вопросам)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w:t>
      </w: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w:t>
      </w:r>
      <w:r>
        <w:rPr>
          <w:rFonts w:ascii="Arial" w:cs="Arial" w:eastAsia="Arial" w:hAnsi="Arial"/>
          <w:sz w:val="24"/>
          <w:szCs w:val="24"/>
        </w:rPr>
        <w:t xml:space="preserve">                (должность)</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"______" ________________ 20__ г.
 (дата проведения голосования)</w:t>
      </w:r>
    </w:p>
    <w:p>
      <w:pPr>
        <w:spacing w:after="120"/>
        <w:jc w:val="center"/>
      </w:pPr>
      <w:r>
        <w:rPr>
          <w:rFonts w:ascii="Arial" w:cs="Arial" w:eastAsia="Arial" w:hAnsi="Arial"/>
          <w:sz w:val="24"/>
          <w:szCs w:val="24"/>
        </w:rPr>
        <w:t xml:space="preserve">В __________</w:t>
      </w:r>
      <w:r>
        <w:rPr>
          <w:rFonts w:ascii="Arial" w:cs="Arial" w:eastAsia="Arial" w:hAnsi="Arial"/>
          <w:sz w:val="24"/>
          <w:szCs w:val="24"/>
        </w:rPr>
        <w:t xml:space="preserve">____</w:t>
      </w:r>
      <w:r>
        <w:rPr>
          <w:rFonts w:ascii="Arial" w:cs="Arial" w:eastAsia="Arial" w:hAnsi="Arial"/>
          <w:sz w:val="24"/>
          <w:szCs w:val="24"/>
        </w:rPr>
        <w:t xml:space="preserve">_________________________
 территориальную избирательную комиссию</w:t>
      </w:r>
    </w:p>
    <w:p>
      <w:pPr>
        <w:spacing w:after="120"/>
        <w:jc w:val="center"/>
      </w:pPr>
      <w:r>
        <w:rPr>
          <w:rFonts w:ascii="Arial" w:cs="Arial" w:eastAsia="Arial" w:hAnsi="Arial"/>
          <w:sz w:val="24"/>
          <w:szCs w:val="24"/>
        </w:rPr>
        <w:t xml:space="preserve">От ______________________________________
 (ФИО кандидата, наименование политической партии/регионального (территориального) отделения)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реквизитах специального счета в банковском учреждении</w:t>
      </w:r>
    </w:p>
    <w:p>
      <w:pPr>
        <w:spacing w:after="120"/>
        <w:jc w:val="both"/>
      </w:pPr>
      <w:r>
        <w:rPr>
          <w:rFonts w:ascii="Arial" w:cs="Arial" w:eastAsia="Arial" w:hAnsi="Arial"/>
          <w:sz w:val="24"/>
          <w:szCs w:val="24"/>
        </w:rPr>
        <w:t xml:space="preserve">Сообщаю о том, что для проведения предвыборной кампании в __________________________</w:t>
      </w:r>
    </w:p>
    <w:p>
      <w:pPr>
        <w:spacing w:after="120"/>
        <w:jc w:val="left"/>
      </w:pPr>
      <w:r>
        <w:rPr>
          <w:rFonts w:ascii="Arial" w:cs="Arial" w:eastAsia="Arial" w:hAnsi="Arial"/>
          <w:sz w:val="24"/>
          <w:szCs w:val="24"/>
        </w:rPr>
        <w:t xml:space="preserve">________________________________________________________________________________
                                   (наименование банковского учреждения)</w:t>
      </w:r>
    </w:p>
    <w:p>
      <w:pPr>
        <w:spacing w:after="120"/>
        <w:jc w:val="both"/>
      </w:pPr>
      <w:r>
        <w:rPr>
          <w:rFonts w:ascii="Arial" w:cs="Arial" w:eastAsia="Arial" w:hAnsi="Arial"/>
          <w:sz w:val="24"/>
          <w:szCs w:val="24"/>
        </w:rPr>
        <w:t xml:space="preserve">открыт специальный счет № 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4</w:t>
      </w:r>
    </w:p>
    <w:p>
      <w:pPr>
        <w:spacing w:after="400" w:before="4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24"/>
          <w:szCs w:val="24"/>
        </w:rPr>
        <w:t xml:space="preserve">УЧЕТ
 поступления и расходования денежных средств избирательного фонда кандидата, политической партии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60" w:before="200"/>
        <w:jc w:val="center"/>
      </w:pPr>
      <w:r>
        <w:rPr>
          <w:rFonts w:ascii="Arial" w:cs="Arial" w:eastAsia="Arial" w:hAnsi="Arial"/>
          <w:b/>
          <w:bCs/>
          <w:sz w:val="32"/>
          <w:szCs w:val="32"/>
        </w:rPr>
        <w:t xml:space="preserve">1. Поступило средств в избирательный фонд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7"/>
        <w:gridCol w:w="1470"/>
        <w:gridCol w:w="1574"/>
        <w:gridCol w:w="1531"/>
        <w:gridCol w:w="2074"/>
        <w:gridCol w:w="2113"/>
      </w:tblGrid>
      <w:tr>
        <w:tc>
          <w:tcPr>
            <w:tcW w:type="dxa" w:w="1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поступления средств (сом)</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2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поступившие с нарушением установленного порядка и подлежащие возврату</w:t>
            </w:r>
          </w:p>
        </w:tc>
      </w:tr>
      <w:tr>
        <w:tc>
          <w:tcPr>
            <w:tcW w:type="dxa" w:w="1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Возвращено, перечислено в бюджет из средств избирательного фонда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5"/>
        <w:gridCol w:w="1570"/>
        <w:gridCol w:w="1323"/>
        <w:gridCol w:w="1376"/>
        <w:gridCol w:w="1346"/>
        <w:gridCol w:w="1570"/>
        <w:gridCol w:w="1777"/>
      </w:tblGrid>
      <w:tr>
        <w:tc>
          <w:tcPr>
            <w:tcW w:type="dxa" w:w="1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возврата (перечисления) средств со счета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средств</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перечислено в бюджет средств (сом)</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возврата (перечисления)</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расходование средств</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3. Израсходовано из средств избирательного фонда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1114"/>
        <w:gridCol w:w="1102"/>
        <w:gridCol w:w="623"/>
        <w:gridCol w:w="874"/>
        <w:gridCol w:w="1421"/>
        <w:gridCol w:w="1157"/>
        <w:gridCol w:w="1531"/>
        <w:gridCol w:w="1440"/>
      </w:tblGrid>
      <w:tr>
        <w:tc>
          <w:tcPr>
            <w:tcW w:type="dxa" w:w="9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расходов (описание расхода)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w:t>
            </w:r>
          </w:p>
        </w:tc>
        <w:tc>
          <w:tcPr>
            <w:tcW w:type="dxa" w:w="1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перечисления денежных средств</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ошибочно перечисленных, неиспользованных средств перечисленных в фонд (сом)</w:t>
            </w:r>
          </w:p>
        </w:tc>
        <w:tc>
          <w:tcPr>
            <w:tcW w:type="dxa" w:w="1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израсходованных средств (сом)</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5</w:t>
      </w:r>
    </w:p>
    <w:p>
      <w:pPr>
        <w:spacing w:after="400" w:before="4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24"/>
          <w:szCs w:val="24"/>
        </w:rPr>
        <w:t xml:space="preserve">СВЕДЕНИЯ
 о поступлении и расходовании денежных средств,
 находящихся на специальном счете избирательного фонда кандидата, политической партии
 (предоставляются банковским учреждением)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200"/>
        <w:jc w:val="center"/>
      </w:pPr>
      <w:r>
        <w:rPr>
          <w:rFonts w:ascii="Arial" w:cs="Arial" w:eastAsia="Arial" w:hAnsi="Arial"/>
          <w:i/>
          <w:iCs/>
          <w:sz w:val="24"/>
          <w:szCs w:val="24"/>
        </w:rPr>
        <w:t xml:space="preserve">(В редакции </w:t>
      </w:r>
      <w:hyperlink w:history="1" r:id="rIdmfuzjjylpqv2_lrx2lih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75)</w:t>
      </w:r>
    </w:p>
    <w:p>
      <w:pPr>
        <w:spacing w:after="120"/>
        <w:ind w:firstLine="567"/>
        <w:jc w:val="both"/>
      </w:pPr>
      <w:r>
        <w:rPr>
          <w:rFonts w:ascii="Arial" w:cs="Arial" w:eastAsia="Arial" w:hAnsi="Arial"/>
          <w:sz w:val="24"/>
          <w:szCs w:val="24"/>
        </w:rPr>
        <w:t xml:space="preserve">Поступило средств за период с "___" ___________ 20__ г. по "___"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1"/>
        <w:gridCol w:w="1592"/>
        <w:gridCol w:w="2066"/>
        <w:gridCol w:w="749"/>
        <w:gridCol w:w="1203"/>
        <w:gridCol w:w="1690"/>
        <w:gridCol w:w="1688"/>
      </w:tblGrid>
      <w:tr>
        <w:tc>
          <w:tcPr>
            <w:tcW w:type="dxa" w:w="1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(наименование юридического лица/ФИО физического лица)</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идентифицирующие юридическое или физическое лицо, осуществившее перечисление средств</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поступлений</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согласия вносителя на опубликование сведений (есть/нет)</w:t>
            </w:r>
          </w:p>
        </w:tc>
      </w:tr>
      <w:tr>
        <w:tc>
          <w:tcPr>
            <w:tcW w:type="dxa" w:w="1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9"/>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Израсходовано средств за период с "___" ___________ 20__ г. по "___"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2469"/>
        <w:gridCol w:w="1291"/>
        <w:gridCol w:w="835"/>
        <w:gridCol w:w="930"/>
        <w:gridCol w:w="1470"/>
        <w:gridCol w:w="1470"/>
      </w:tblGrid>
      <w:tr>
        <w:tc>
          <w:tcPr>
            <w:tcW w:type="dxa" w:w="1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 с расчетного счета</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(наименование юридического лица/ФИО физического</w:t>
            </w:r>
            <w:r>
              <w:rPr>
                <w:rFonts w:ascii="Arial" w:cs="Arial" w:eastAsia="Arial" w:hAnsi="Arial"/>
                <w:b/>
                <w:bCs/>
                <w:sz w:val="24"/>
                <w:szCs w:val="24"/>
              </w:rPr>
              <w:t xml:space="preserve">лица)</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расхода</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расхода средств</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согласия вносителя на опубликование сведений (есть/нет)</w:t>
            </w:r>
          </w:p>
        </w:tc>
      </w:tr>
      <w:tr>
        <w:tc>
          <w:tcPr>
            <w:tcW w:type="dxa" w:w="1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09"/>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9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должность управляющего банком)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5А</w:t>
      </w:r>
    </w:p>
    <w:p>
      <w:pPr>
        <w:spacing w:after="200" w:before="2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32"/>
          <w:szCs w:val="32"/>
        </w:rPr>
        <w:t xml:space="preserve">СВЕДЕНИЯ
 о поступлении и расходовании денежных средств, находящихся на специальном счете избирательного фонда кандидата, политической партии для опубликования на официальном сайте Центральной комиссии по выборам и проведению референдумов</w:t>
      </w:r>
    </w:p>
    <w:p>
      <w:pPr>
        <w:spacing w:after="200"/>
        <w:jc w:val="center"/>
      </w:pPr>
      <w:r>
        <w:rPr>
          <w:rFonts w:ascii="Arial" w:cs="Arial" w:eastAsia="Arial" w:hAnsi="Arial"/>
          <w:i/>
          <w:iCs/>
          <w:sz w:val="24"/>
          <w:szCs w:val="24"/>
        </w:rPr>
        <w:t xml:space="preserve">(В редакции </w:t>
      </w:r>
      <w:hyperlink w:history="1" r:id="rId5iygch43dbp9fwcl1jq8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75)</w:t>
      </w:r>
    </w:p>
    <w:p>
      <w:pPr>
        <w:spacing w:after="120"/>
        <w:ind w:firstLine="567"/>
        <w:jc w:val="both"/>
      </w:pPr>
      <w:r>
        <w:rPr>
          <w:rFonts w:ascii="Arial" w:cs="Arial" w:eastAsia="Arial" w:hAnsi="Arial"/>
          <w:sz w:val="24"/>
          <w:szCs w:val="24"/>
        </w:rPr>
        <w:t xml:space="preserve">Поступило средств за период с "___" ___________________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6"/>
        <w:gridCol w:w="3672"/>
        <w:gridCol w:w="3880"/>
      </w:tblGrid>
      <w:tr>
        <w:tc>
          <w:tcPr>
            <w:tcW w:type="dxa" w:w="26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3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(наименование юридического лица/ФИО физического лица)</w:t>
            </w:r>
          </w:p>
        </w:tc>
        <w:tc>
          <w:tcPr>
            <w:tcW w:type="dxa" w:w="3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2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9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9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Израсходовано средств за период с "___" _____________________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3642"/>
        <w:gridCol w:w="1985"/>
        <w:gridCol w:w="1777"/>
      </w:tblGrid>
      <w:tr>
        <w:tc>
          <w:tcPr>
            <w:tcW w:type="dxa" w:w="2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 с расчетного счета</w:t>
            </w:r>
          </w:p>
        </w:tc>
        <w:tc>
          <w:tcPr>
            <w:tcW w:type="dxa" w:w="3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(наименование юридического лица/ФИО физического лица)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27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17"/>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37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b/>
          <w:bCs/>
          <w:sz w:val="24"/>
          <w:szCs w:val="24"/>
        </w:rPr>
        <w:t xml:space="preserve">ПОДТВЕРЖДЕНИЕ
 согласия кандидата/политической партии</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w:t>
      </w:r>
    </w:p>
    <w:p>
      <w:pPr>
        <w:spacing w:after="120"/>
        <w:jc w:val="left"/>
      </w:pPr>
      <w:r>
        <w:rPr>
          <w:rFonts w:ascii="Arial" w:cs="Arial" w:eastAsia="Arial" w:hAnsi="Arial"/>
          <w:sz w:val="24"/>
          <w:szCs w:val="24"/>
        </w:rPr>
        <w:t xml:space="preserve">________________________________________________________________________________
                  </w:t>
      </w:r>
      <w:r>
        <w:rPr>
          <w:rFonts w:ascii="Arial" w:cs="Arial" w:eastAsia="Arial" w:hAnsi="Arial"/>
          <w:sz w:val="24"/>
          <w:szCs w:val="24"/>
        </w:rPr>
        <w:t xml:space="preserve">         (территориального) отделения)</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по финансовым вопросам)</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(реквизиты специального счета)</w:t>
      </w:r>
    </w:p>
    <w:p>
      <w:pPr>
        <w:spacing w:after="120"/>
        <w:jc w:val="both"/>
      </w:pPr>
      <w:r>
        <w:rPr>
          <w:rFonts w:ascii="Arial" w:cs="Arial" w:eastAsia="Arial" w:hAnsi="Arial"/>
          <w:sz w:val="24"/>
          <w:szCs w:val="24"/>
        </w:rPr>
        <w:t xml:space="preserve">дают(ет) согласие </w:t>
      </w: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(ФИО гражданина, наименование организации)</w:t>
      </w:r>
    </w:p>
    <w:p>
      <w:pPr>
        <w:spacing w:after="120"/>
        <w:jc w:val="both"/>
      </w:pPr>
      <w:r>
        <w:rPr>
          <w:rFonts w:ascii="Arial" w:cs="Arial" w:eastAsia="Arial" w:hAnsi="Arial"/>
          <w:sz w:val="24"/>
          <w:szCs w:val="24"/>
        </w:rPr>
        <w:t xml:space="preserve">на выполнение работ (реализацию товаров, оказание услуг) согласно договору № __________</w:t>
      </w:r>
    </w:p>
    <w:p>
      <w:pPr>
        <w:spacing w:after="120"/>
        <w:jc w:val="both"/>
      </w:pPr>
      <w:r>
        <w:rPr>
          <w:rFonts w:ascii="Arial" w:cs="Arial" w:eastAsia="Arial" w:hAnsi="Arial"/>
          <w:sz w:val="24"/>
          <w:szCs w:val="24"/>
        </w:rPr>
        <w:t xml:space="preserve">от "____" ___________ 20__ года и их оплату за счет средств избирательного фонда, а также на распространение агитационных печатных материалов.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кандидата/уполномоченного представителя
    кандидата/представителя 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7</w:t>
      </w:r>
    </w:p>
    <w:p>
      <w:pPr>
        <w:spacing w:after="400" w:before="400"/>
        <w:jc w:val="center"/>
      </w:pPr>
      <w:r>
        <w:rPr>
          <w:rFonts w:ascii="Arial" w:cs="Arial" w:eastAsia="Arial" w:hAnsi="Arial"/>
          <w:b/>
          <w:bCs/>
          <w:sz w:val="24"/>
          <w:szCs w:val="24"/>
        </w:rPr>
        <w:t xml:space="preserve">ФИНАНСОВЫЙ ОТЧЕТ
 </w:t>
      </w:r>
      <w:r>
        <w:rPr>
          <w:rFonts w:ascii="Arial" w:cs="Arial" w:eastAsia="Arial" w:hAnsi="Arial"/>
          <w:sz w:val="24"/>
          <w:szCs w:val="24"/>
        </w:rPr>
        <w:t xml:space="preserve">_____________________________________________________
 первый, второй, итоговый (сводные сведения)</w:t>
      </w:r>
    </w:p>
    <w:p>
      <w:pPr>
        <w:spacing w:after="400" w:before="400"/>
        <w:jc w:val="center"/>
      </w:pPr>
      <w:r>
        <w:rPr>
          <w:rFonts w:ascii="Arial" w:cs="Arial" w:eastAsia="Arial" w:hAnsi="Arial"/>
          <w:b/>
          <w:bCs/>
          <w:sz w:val="24"/>
          <w:szCs w:val="24"/>
        </w:rPr>
        <w:t xml:space="preserve">о поступлении и расходовании средств избирательного фонда кандидата/политической партии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5983"/>
        <w:gridCol w:w="999"/>
        <w:gridCol w:w="1036"/>
        <w:gridCol w:w="1376"/>
      </w:tblGrid>
      <w:tr>
        <w:tc>
          <w:tcPr>
            <w:tcW w:type="dxa" w:w="7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средств и виды расходов</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Поступило средств в избирательный фонд,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в установленном порядке, в том числе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кандидата, включенного в список кандидатов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политической партии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юридических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физических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с нарушением пунктов 4, 5 статьи 15 Закона КР "О выборах депутатов местных кенешей", в том числе от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суммы возвращенных избирательных залогов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запрещенные законом поступления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денежных средств,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Перечислено в доход республиканского бюджета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жертвователям,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которым запрещено осуществлять пожертвования либо не указавшим обязательные сведения в платежном документе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превышающие предельные размеры пожертвований</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Израсходовано средств из избирательного фонда,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Финансовое обеспечение организационно-технических мер, направленных на предвыборную агитацию,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организации телерадиовещания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редакции периодических печатных изданий</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избирательного залога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выполнение работ, оказание услуг, непосредственно связанных с проведением выборной кампании,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информационного и консультативного характера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и распространение агитационных материалов,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агитационных материалов для избирателей с ограниченными возможностями здоровья по зрению (не менее 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помещений, оборудования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Покрытие транспортных и командировочных расходов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канцелярских товаров, оборудования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объявлений и выступлений кандидата в средствах массовой информации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предвыборных собраний, встреч с избирателями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иных расходов, непосредственно связанных с проведением выборной кампании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и социальные обязательства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запрещенные законодательством расходы</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кандидата/ФИО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Сведения 1 к Форме № 7</w:t>
      </w:r>
    </w:p>
    <w:p>
      <w:pPr>
        <w:spacing w:after="400" w:before="400"/>
        <w:jc w:val="center"/>
      </w:pPr>
      <w:r>
        <w:rPr>
          <w:rFonts w:ascii="Arial" w:cs="Arial" w:eastAsia="Arial" w:hAnsi="Arial"/>
          <w:b/>
          <w:bCs/>
          <w:sz w:val="24"/>
          <w:szCs w:val="24"/>
        </w:rPr>
        <w:t xml:space="preserve">СВЕДЕНИЯ
 о пожертвованиях, поступивших в избирательный фонд кандидата/политической партии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
 (ФИО кандидата, наименование политической партии/регионального (территориального) отделения)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492"/>
        <w:gridCol w:w="2282"/>
        <w:gridCol w:w="2458"/>
        <w:gridCol w:w="2458"/>
      </w:tblGrid>
      <w:tr>
        <w:tc>
          <w:tcPr>
            <w:tcW w:type="dxa" w:w="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w:t>
            </w:r>
          </w:p>
        </w:tc>
        <w:tc>
          <w:tcPr>
            <w:tcW w:type="dxa" w:w="22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местонахождения</w:t>
            </w:r>
          </w:p>
        </w:tc>
        <w:tc>
          <w:tcPr>
            <w:tcW w:type="dxa" w:w="4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поступивших пожертвований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сом</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с нарушением пунктов 4, 5 статьи 15 Закона КР "О выборах депутатов местных кенешей",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1"/>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419"/>
        <w:gridCol w:w="2256"/>
        <w:gridCol w:w="2508"/>
        <w:gridCol w:w="2508"/>
      </w:tblGrid>
      <w:tr>
        <w:tc>
          <w:tcPr>
            <w:tcW w:type="dxa" w:w="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физического лица</w:t>
            </w:r>
          </w:p>
        </w:tc>
        <w:tc>
          <w:tcPr>
            <w:tcW w:type="dxa" w:w="22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местожительства</w:t>
            </w:r>
          </w:p>
        </w:tc>
        <w:tc>
          <w:tcPr>
            <w:tcW w:type="dxa" w:w="50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поступивших пожертвований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сом</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с нарушением пунктов 4, 5 статьи 15 Закона КР "О выборах депутатов местных кенешей",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62"/>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настоящих Сведениях о пожертвованиях, поступивших в избирательный фонд кандидата/политической партии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Сведения 2 к Форме № 7</w:t>
      </w:r>
    </w:p>
    <w:p>
      <w:pPr>
        <w:spacing w:after="400" w:before="400"/>
        <w:jc w:val="center"/>
      </w:pPr>
      <w:r>
        <w:rPr>
          <w:rFonts w:ascii="Arial" w:cs="Arial" w:eastAsia="Arial" w:hAnsi="Arial"/>
          <w:b/>
          <w:bCs/>
          <w:sz w:val="24"/>
          <w:szCs w:val="24"/>
        </w:rPr>
        <w:t xml:space="preserve">СВЕДЕНИЯ
 о возврате пожертвований юридических и физических лиц,
 поступивших с нарушением статей Закона КР "О выборах депутатов местных кенешей"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
 (ФИО кандидата, наименование политической партии/регионального (территориального) отделения)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168"/>
        <w:gridCol w:w="1354"/>
        <w:gridCol w:w="1578"/>
        <w:gridCol w:w="1046"/>
        <w:gridCol w:w="1604"/>
        <w:gridCol w:w="1421"/>
        <w:gridCol w:w="1604"/>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денежных средств, иного имущества</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лица/Фамилия, имя, отчество физического лица</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местонахождения юридического лица/Адрес местожительства физического лица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возврата(*)</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возврата (перечисления в доход республиканского бюджета)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пожертвований жертвователям, сом</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в доход республиканского бюджета, сом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3"/>
            <w:gridSpan w:val="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Указываются соответствующие подпункт, пункт, статей Закона КР "О выборах депутатов местных кенешей", в соответствии с которыми осуществлен возврат пожертвования.</w:t>
      </w:r>
    </w:p>
    <w:p>
      <w:pPr>
        <w:spacing w:after="400" w:before="400"/>
        <w:jc w:val="center"/>
      </w:pPr>
      <w:r>
        <w:rPr>
          <w:rFonts w:ascii="Arial" w:cs="Arial" w:eastAsia="Arial" w:hAnsi="Arial"/>
          <w:b/>
          <w:bCs/>
          <w:sz w:val="32"/>
          <w:szCs w:val="32"/>
        </w:rPr>
        <w:t xml:space="preserve">РАСШИФРОВКА
 финансовых операций по расходованию средств избирательного фонда кандидата/политической партии юридическим и физическим лицам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1663"/>
        <w:gridCol w:w="3019"/>
        <w:gridCol w:w="627"/>
        <w:gridCol w:w="1834"/>
        <w:gridCol w:w="1580"/>
        <w:gridCol w:w="967"/>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совершения операции</w:t>
            </w:r>
          </w:p>
        </w:tc>
        <w:tc>
          <w:tcPr>
            <w:tcW w:type="dxa" w:w="3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лица/Фамилия, имя, отчество физического лица</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операции</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0"/>
            <w:gridSpan w:val="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настоящих Сведениях о возврате и расходах средств избирательных фондов кандидата/политической партии, подтверждаю.</w:t>
      </w:r>
    </w:p>
    <w:p>
      <w:pPr>
        <w:spacing w:after="60"/>
        <w:ind w:firstLine="567"/>
        <w:jc w:val="both"/>
      </w:pPr>
      <w:r>
        <w:rPr>
          <w:rFonts w:ascii="Arial" w:cs="Arial" w:eastAsia="Arial" w:hAnsi="Arial"/>
          <w:b/>
          <w:bCs/>
          <w:sz w:val="24"/>
          <w:szCs w:val="24"/>
        </w:rPr>
        <w:t xml:space="preserve">Других расходов, минуя избирательный фонд, на организацию и проведение избирательной кампании не производилось.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8</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лицевая сторона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КАРТОЧКА
 с образцами подписей</w:t>
      </w:r>
    </w:p>
    <w:p>
      <w:pPr>
        <w:spacing w:after="120"/>
        <w:jc w:val="left"/>
      </w:pPr>
      <w:r>
        <w:rPr>
          <w:rFonts w:ascii="Arial" w:cs="Arial" w:eastAsia="Arial" w:hAnsi="Arial"/>
          <w:sz w:val="24"/>
          <w:szCs w:val="24"/>
        </w:rPr>
        <w:t xml:space="preserve">Владелец специального счета 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w:t>
      </w:r>
    </w:p>
    <w:p>
      <w:pPr>
        <w:spacing w:after="120"/>
        <w:jc w:val="left"/>
      </w:pPr>
      <w:r>
        <w:rPr>
          <w:rFonts w:ascii="Arial" w:cs="Arial" w:eastAsia="Arial" w:hAnsi="Arial"/>
          <w:sz w:val="24"/>
          <w:szCs w:val="24"/>
        </w:rPr>
        <w:t xml:space="preserve">________________________________________________________________________________
           </w:t>
      </w:r>
      <w:r>
        <w:rPr>
          <w:rFonts w:ascii="Arial" w:cs="Arial" w:eastAsia="Arial" w:hAnsi="Arial"/>
          <w:sz w:val="24"/>
          <w:szCs w:val="24"/>
        </w:rPr>
        <w:t xml:space="preserve">         (территориального) отделения, должность, ФИО руководителя)</w:t>
      </w:r>
    </w:p>
    <w:p>
      <w:pPr>
        <w:spacing w:after="120"/>
        <w:jc w:val="left"/>
      </w:pPr>
      <w:r>
        <w:rPr>
          <w:rFonts w:ascii="Arial" w:cs="Arial" w:eastAsia="Arial" w:hAnsi="Arial"/>
          <w:sz w:val="24"/>
          <w:szCs w:val="24"/>
        </w:rPr>
        <w:t xml:space="preserve">________________________________________________________________________________
                                               (местонахождение, контактные данные)</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Наименование банковского учреждения</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Местонахождение банковского учреждения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на применение образцов подписей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(или его заместитель)</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 образцы подписей, которые просим считать обязательными при совершении операции по счету.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Владелец специального счета 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
                                                          (территориального) отделения)</w:t>
      </w:r>
    </w:p>
    <w:p>
      <w:pPr>
        <w:spacing w:after="120"/>
        <w:jc w:val="left"/>
      </w:pPr>
      <w:r>
        <w:rPr>
          <w:rFonts w:ascii="Arial" w:cs="Arial" w:eastAsia="Arial" w:hAnsi="Arial"/>
          <w:sz w:val="24"/>
          <w:szCs w:val="24"/>
        </w:rPr>
        <w:t xml:space="preserve">Счет № _________________________________________________________________________
           </w:t>
      </w:r>
      <w:r>
        <w:rPr>
          <w:rFonts w:ascii="Arial" w:cs="Arial" w:eastAsia="Arial" w:hAnsi="Arial"/>
          <w:sz w:val="24"/>
          <w:szCs w:val="24"/>
        </w:rPr>
        <w:t xml:space="preserve">                                           (номер специального счета)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(образец подписи)</w:t>
      </w:r>
    </w:p>
    <w:p>
      <w:pPr>
        <w:spacing w:after="120"/>
        <w:jc w:val="center"/>
      </w:pPr>
      <w:r>
        <w:rPr>
          <w:rFonts w:ascii="Arial" w:cs="Arial" w:eastAsia="Arial" w:hAnsi="Arial"/>
          <w:sz w:val="24"/>
          <w:szCs w:val="24"/>
        </w:rPr>
        <w:t xml:space="preserve">"___" 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кандидата/ФИО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uhb_0ankl-jh9iugvyc">
      <w:r>
        <w:rPr>
          <w:rFonts w:ascii="Arial" w:cs="Arial" w:eastAsia="Arial" w:hAnsi="Arial"/>
          <w:color w:val="132D3F"/>
          <w:sz w:val="16"/>
          <w:szCs w:val="16"/>
          <w:u w:val="single"/>
        </w:rPr>
        <w:t xml:space="preserve">dalil.kg/document/30535</w:t>
      </w:r>
    </w:hyperlink>
  </w:p>
  <w:p>
    <w:pPr>
      <w:spacing w:after="0" w:before="40"/>
      <w:jc w:val="center"/>
    </w:pPr>
    <w:hyperlink w:history="1" r:id="rIdcupjh43jaoyaeczngcx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ynk7vnmjh0irzmiauvy" Type="http://schemas.openxmlformats.org/officeDocument/2006/relationships/hyperlink" Target="https://dalil.kg/document/30534" TargetMode="External"/><Relationship Id="rIdmfl8plyhycaic-xiln7tb" Type="http://schemas.openxmlformats.org/officeDocument/2006/relationships/hyperlink" Target="https://dalil.kg/document/86193" TargetMode="External"/><Relationship Id="rIdsqqre6grym_nxwtokzw76" Type="http://schemas.openxmlformats.org/officeDocument/2006/relationships/hyperlink" Target="https://dalil.kg/document/86198" TargetMode="External"/><Relationship Id="rIdfxvjcyqvi2gi4mllcti5a" Type="http://schemas.openxmlformats.org/officeDocument/2006/relationships/hyperlink" Target="https://dalil.kg/document/86193" TargetMode="External"/><Relationship Id="rIdf3x44vqyzd2gfpvyznmeh" Type="http://schemas.openxmlformats.org/officeDocument/2006/relationships/hyperlink" Target="https://dalil.kg/document/86193" TargetMode="External"/><Relationship Id="rIdvhtc9k5rmwxn36qf0ygqs" Type="http://schemas.openxmlformats.org/officeDocument/2006/relationships/hyperlink" Target="https://dalil.kg/document/86193" TargetMode="External"/><Relationship Id="rIdeu_vjjxo7qk6a_vnoei_m" Type="http://schemas.openxmlformats.org/officeDocument/2006/relationships/hyperlink" Target="https://dalil.kg/document/86193" TargetMode="External"/><Relationship Id="rIdqab9zo2ix64gx3efpggwk" Type="http://schemas.openxmlformats.org/officeDocument/2006/relationships/hyperlink" Target="https://dalil.kg/document/86193" TargetMode="External"/><Relationship Id="rId1yqg7wh65pb_bwix2kove" Type="http://schemas.openxmlformats.org/officeDocument/2006/relationships/hyperlink" Target="https://dalil.kg/document/86193" TargetMode="External"/><Relationship Id="rId0hhr5oulapr6jxau183tf" Type="http://schemas.openxmlformats.org/officeDocument/2006/relationships/hyperlink" Target="https://dalil.kg/document/86193" TargetMode="External"/><Relationship Id="rIdsmvybejnk0dmtfa_sbe_d" Type="http://schemas.openxmlformats.org/officeDocument/2006/relationships/hyperlink" Target="https://dalil.kg/document/86193" TargetMode="External"/><Relationship Id="rId9auzybjhlm0itj98thh0x" Type="http://schemas.openxmlformats.org/officeDocument/2006/relationships/hyperlink" Target="https://dalil.kg/document/86193" TargetMode="External"/><Relationship Id="rIdrghd4opqhbliqkds-ko0n" Type="http://schemas.openxmlformats.org/officeDocument/2006/relationships/hyperlink" Target="https://dalil.kg/document/86193" TargetMode="External"/><Relationship Id="rId7d2nqjnxq2lnbh8apvmsv" Type="http://schemas.openxmlformats.org/officeDocument/2006/relationships/hyperlink" Target="https://dalil.kg/document/86193" TargetMode="External"/><Relationship Id="rIdmrefivnfnhbh5jc-u5wed" Type="http://schemas.openxmlformats.org/officeDocument/2006/relationships/hyperlink" Target="https://dalil.kg/document/86193" TargetMode="External"/><Relationship Id="rIdhdc2cqsneasvnqhzjnnre" Type="http://schemas.openxmlformats.org/officeDocument/2006/relationships/hyperlink" Target="https://dalil.kg/document/86193" TargetMode="External"/><Relationship Id="rIdpaxa-w0guuhg2uvqvcvg1" Type="http://schemas.openxmlformats.org/officeDocument/2006/relationships/hyperlink" Target="https://dalil.kg/document/86193" TargetMode="External"/><Relationship Id="rIddca7r7d0-paei0ginvr_c" Type="http://schemas.openxmlformats.org/officeDocument/2006/relationships/hyperlink" Target="https://dalil.kg/document/86193" TargetMode="External"/><Relationship Id="rIdspr2wm1mduzxvvsjv_mk1" Type="http://schemas.openxmlformats.org/officeDocument/2006/relationships/hyperlink" Target="https://dalil.kg/document/86193" TargetMode="External"/><Relationship Id="rIdmhrzebhpd1fwkwvwdefps" Type="http://schemas.openxmlformats.org/officeDocument/2006/relationships/hyperlink" Target="https://dalil.kg/document/86193" TargetMode="External"/><Relationship Id="rIdztkridfz7_ptm7hzmkz7e" Type="http://schemas.openxmlformats.org/officeDocument/2006/relationships/hyperlink" Target="https://dalil.kg/document/86193" TargetMode="External"/><Relationship Id="rIdick9qp6uidgl3s9emny6t" Type="http://schemas.openxmlformats.org/officeDocument/2006/relationships/hyperlink" Target="https://dalil.kg/document/86193" TargetMode="External"/><Relationship Id="rIdg5qvy2giz1sf8tz76pbsb" Type="http://schemas.openxmlformats.org/officeDocument/2006/relationships/hyperlink" Target="https://dalil.kg/document/86193" TargetMode="External"/><Relationship Id="rId9arrvn1nc4zdaqryjrjw7" Type="http://schemas.openxmlformats.org/officeDocument/2006/relationships/hyperlink" Target="https://dalil.kg/document/86193" TargetMode="External"/><Relationship Id="rIdvvyeshkpaddjlrwdwflea" Type="http://schemas.openxmlformats.org/officeDocument/2006/relationships/hyperlink" Target="https://dalil.kg/document/86193" TargetMode="External"/><Relationship Id="rIdhu8zxv1vc01awt5kuzc1d" Type="http://schemas.openxmlformats.org/officeDocument/2006/relationships/hyperlink" Target="https://dalil.kg/document/86193" TargetMode="External"/><Relationship Id="rIduhshl1ayvqw62iulpwa4e" Type="http://schemas.openxmlformats.org/officeDocument/2006/relationships/hyperlink" Target="https://dalil.kg/document/86193" TargetMode="External"/><Relationship Id="rIdfjcpb_jdjpxawmtmefhnv" Type="http://schemas.openxmlformats.org/officeDocument/2006/relationships/hyperlink" Target="https://dalil.kg/document/86193" TargetMode="External"/><Relationship Id="rId_5oxqswvujwwaqag1slhy" Type="http://schemas.openxmlformats.org/officeDocument/2006/relationships/hyperlink" Target="https://dalil.kg/document/86193" TargetMode="External"/><Relationship Id="rIdidpehcnxcyfbsmrl2bx2y" Type="http://schemas.openxmlformats.org/officeDocument/2006/relationships/hyperlink" Target="https://dalil.kg/document/86193" TargetMode="External"/><Relationship Id="rIdtorvbgf_ye5ufggbbco-a" Type="http://schemas.openxmlformats.org/officeDocument/2006/relationships/hyperlink" Target="https://dalil.kg/document/86193" TargetMode="External"/><Relationship Id="rIdssuvgki3xymighpdp7ouj" Type="http://schemas.openxmlformats.org/officeDocument/2006/relationships/hyperlink" Target="https://dalil.kg/document/86193" TargetMode="External"/><Relationship Id="rIdwrhjd3wvinbuhgwjlgy9j" Type="http://schemas.openxmlformats.org/officeDocument/2006/relationships/hyperlink" Target="https://dalil.kg/document/86193" TargetMode="External"/><Relationship Id="rIdqnl914rh5wr7uob_nrpg_" Type="http://schemas.openxmlformats.org/officeDocument/2006/relationships/hyperlink" Target="https://dalil.kg/document/86193" TargetMode="External"/><Relationship Id="rIdvdpst1dqazdc7rlws7pg3" Type="http://schemas.openxmlformats.org/officeDocument/2006/relationships/hyperlink" Target="https://dalil.kg/document/86193" TargetMode="External"/><Relationship Id="rIdfgtqhwv8dvvigktfmupkz" Type="http://schemas.openxmlformats.org/officeDocument/2006/relationships/hyperlink" Target="https://dalil.kg/document/86193" TargetMode="External"/><Relationship Id="rIdl3igwyxlvscywbaavauyg" Type="http://schemas.openxmlformats.org/officeDocument/2006/relationships/hyperlink" Target="https://dalil.kg/document/86193" TargetMode="External"/><Relationship Id="rId79wdmmlij0h6rdmedir0h" Type="http://schemas.openxmlformats.org/officeDocument/2006/relationships/hyperlink" Target="https://dalil.kg/document/86193" TargetMode="External"/><Relationship Id="rIdhqtllmxq1cvvuvqpzjfa_" Type="http://schemas.openxmlformats.org/officeDocument/2006/relationships/hyperlink" Target="https://dalil.kg/document/86193" TargetMode="External"/><Relationship Id="rIdmfuzjjylpqv2_lrx2lihz" Type="http://schemas.openxmlformats.org/officeDocument/2006/relationships/hyperlink" Target="https://dalil.kg/document/86198" TargetMode="External"/><Relationship Id="rId5iygch43dbp9fwcl1jq8g" Type="http://schemas.openxmlformats.org/officeDocument/2006/relationships/hyperlink" Target="https://dalil.kg/document/8619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uhb_0ankl-jh9iugvyc" Type="http://schemas.openxmlformats.org/officeDocument/2006/relationships/hyperlink" Target="https://dalil.kg/document/30535" TargetMode="External"/><Relationship Id="rIdcupjh43jaoyaeczngcx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2026-09-28T11:14:22.550Z</dcterms:created>
  <dcterms:modified xsi:type="dcterms:W3CDTF">2026-09-28T11:14:22.550Z</dcterms:modified>
</cp:coreProperties>
</file>

<file path=docProps/custom.xml><?xml version="1.0" encoding="utf-8"?>
<Properties xmlns="http://schemas.openxmlformats.org/officeDocument/2006/custom-properties" xmlns:vt="http://schemas.openxmlformats.org/officeDocument/2006/docPropsVTypes"/>
</file>