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o3bokuq36-l1q0kcf1i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октября 2016 года № 160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Рабочей группе по вопросам информирования избирателей и иных участников выборов о ходе подготовки и проведения выборов депутатов местных кенешей</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определяет цели и задачи, полномочия и порядок деятельности Рабочей группы по вопросам информирования избирателей и иных участников выборов о ходе подготовки и проведения выборов депутатов местных кенешей (далее - Рабочая группа).</w:t>
      </w:r>
    </w:p>
    <w:p>
      <w:pPr>
        <w:spacing w:after="60"/>
        <w:ind w:firstLine="567"/>
        <w:jc w:val="both"/>
      </w:pPr>
      <w:r>
        <w:rPr>
          <w:rFonts w:ascii="Arial" w:cs="Arial" w:eastAsia="Arial" w:hAnsi="Arial"/>
          <w:sz w:val="24"/>
          <w:szCs w:val="24"/>
        </w:rPr>
        <w:t xml:space="preserve">1.2. Рабочая группа формируется в целях информационного обеспечения свободы выборов, соблюдения и реализации конституционных прав избирателей и иных участников выборов, осознанного волеизъявления граждан и гласности выборов депутатов местных кенешей.</w:t>
      </w:r>
    </w:p>
    <w:p>
      <w:pPr>
        <w:spacing w:after="60"/>
        <w:ind w:firstLine="567"/>
        <w:jc w:val="both"/>
      </w:pPr>
      <w:r>
        <w:rPr>
          <w:rFonts w:ascii="Arial" w:cs="Arial" w:eastAsia="Arial" w:hAnsi="Arial"/>
          <w:sz w:val="24"/>
          <w:szCs w:val="24"/>
        </w:rPr>
        <w:t xml:space="preserve">1.3. Рабочая группа в своей деятельности руководствуется </w:t>
      </w:r>
      <w:hyperlink w:history="1" r:id="rIdnsgncdwevz_sdnlyuy1e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h-cagg6u6sl_hvfiuw2uy">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wd91ojnlsy2v7hrhoofgw">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5705uywfmlgsslouxct-l">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иными нормативными правовыми актами Кыргызской Республики, актами Центральной комиссии по выборам и проведению референдумов Кыргызской Республики (далее - Центральная избирательная комиссия), а также настоящим Положением.</w:t>
      </w:r>
    </w:p>
    <w:p>
      <w:pPr>
        <w:spacing w:after="200" w:before="200"/>
        <w:jc w:val="center"/>
      </w:pPr>
      <w:r>
        <w:rPr>
          <w:rFonts w:ascii="Arial" w:cs="Arial" w:eastAsia="Arial" w:hAnsi="Arial"/>
          <w:b/>
          <w:bCs/>
          <w:sz w:val="32"/>
          <w:szCs w:val="32"/>
        </w:rPr>
        <w:t xml:space="preserve">2. Формирование и состав Рабочей группы Центральной избирательной комиссии</w:t>
      </w:r>
    </w:p>
    <w:p>
      <w:pPr>
        <w:spacing w:after="60"/>
        <w:ind w:firstLine="567"/>
        <w:jc w:val="both"/>
      </w:pPr>
      <w:r>
        <w:rPr>
          <w:rFonts w:ascii="Arial" w:cs="Arial" w:eastAsia="Arial" w:hAnsi="Arial"/>
          <w:sz w:val="24"/>
          <w:szCs w:val="24"/>
        </w:rPr>
        <w:t xml:space="preserve">2.1. Рабочая группа образуется решением Центральной комиссии по выборам и проведению референдумов КР. Состав рабочей группы утверждается приказом Председателя, из числа членов Центральной избирательной комиссии, сотрудников аппарата, представителей СМИ и привлеченных специалистов.</w:t>
      </w:r>
    </w:p>
    <w:p>
      <w:pPr>
        <w:spacing w:after="60"/>
        <w:ind w:firstLine="567"/>
        <w:jc w:val="both"/>
      </w:pPr>
      <w:r>
        <w:rPr>
          <w:rFonts w:ascii="Arial" w:cs="Arial" w:eastAsia="Arial" w:hAnsi="Arial"/>
          <w:sz w:val="24"/>
          <w:szCs w:val="24"/>
        </w:rPr>
        <w:t xml:space="preserve">2.2. Рабочая группа формируется в составе не менее 5 членов.</w:t>
      </w:r>
    </w:p>
    <w:p>
      <w:pPr>
        <w:spacing w:after="60"/>
        <w:ind w:firstLine="567"/>
        <w:jc w:val="both"/>
      </w:pPr>
      <w:r>
        <w:rPr>
          <w:rFonts w:ascii="Arial" w:cs="Arial" w:eastAsia="Arial" w:hAnsi="Arial"/>
          <w:sz w:val="24"/>
          <w:szCs w:val="24"/>
        </w:rPr>
        <w:t xml:space="preserve">2.3. Изменение состава Рабочей группы осуществляется в порядке, установленном настоящей статьей.</w:t>
      </w:r>
    </w:p>
    <w:p>
      <w:pPr>
        <w:spacing w:after="200" w:before="200"/>
        <w:jc w:val="center"/>
      </w:pPr>
      <w:r>
        <w:rPr>
          <w:rFonts w:ascii="Arial" w:cs="Arial" w:eastAsia="Arial" w:hAnsi="Arial"/>
          <w:b/>
          <w:bCs/>
          <w:sz w:val="32"/>
          <w:szCs w:val="32"/>
        </w:rPr>
        <w:t xml:space="preserve">3. Полномочия и порядок деятельности Рабочей группы Центральной избирательной комиссии</w:t>
      </w:r>
    </w:p>
    <w:p>
      <w:pPr>
        <w:spacing w:after="60"/>
        <w:ind w:firstLine="567"/>
        <w:jc w:val="both"/>
      </w:pPr>
      <w:r>
        <w:rPr>
          <w:rFonts w:ascii="Arial" w:cs="Arial" w:eastAsia="Arial" w:hAnsi="Arial"/>
          <w:sz w:val="24"/>
          <w:szCs w:val="24"/>
        </w:rPr>
        <w:t xml:space="preserve">3.1. В полномочия Рабочей группы Центральной избирательной комиссии входит:</w:t>
      </w:r>
    </w:p>
    <w:p>
      <w:pPr>
        <w:spacing w:after="60"/>
        <w:ind w:firstLine="567"/>
        <w:jc w:val="both"/>
      </w:pPr>
      <w:r>
        <w:rPr>
          <w:rFonts w:ascii="Arial" w:cs="Arial" w:eastAsia="Arial" w:hAnsi="Arial"/>
          <w:sz w:val="24"/>
          <w:szCs w:val="24"/>
        </w:rPr>
        <w:t xml:space="preserve">- информирование избирателей, политических партий, кандидатов, участников избирательного процесса о выборах согласно календарного плана;</w:t>
      </w:r>
    </w:p>
    <w:p>
      <w:pPr>
        <w:spacing w:after="60"/>
        <w:ind w:firstLine="567"/>
        <w:jc w:val="both"/>
      </w:pPr>
      <w:r>
        <w:rPr>
          <w:rFonts w:ascii="Arial" w:cs="Arial" w:eastAsia="Arial" w:hAnsi="Arial"/>
          <w:sz w:val="24"/>
          <w:szCs w:val="24"/>
        </w:rPr>
        <w:t xml:space="preserve">- разработка тематики информационных материалов (теле и радиороликов, баннеров, теле и радиопередач);</w:t>
      </w:r>
    </w:p>
    <w:p>
      <w:pPr>
        <w:spacing w:after="60"/>
        <w:ind w:firstLine="567"/>
        <w:jc w:val="both"/>
      </w:pPr>
      <w:r>
        <w:rPr>
          <w:rFonts w:ascii="Arial" w:cs="Arial" w:eastAsia="Arial" w:hAnsi="Arial"/>
          <w:sz w:val="24"/>
          <w:szCs w:val="24"/>
        </w:rPr>
        <w:t xml:space="preserve">- составление договоров с изготовителями информационных материалов (теле и радиороликов, баннеров, теле и радиопередач);</w:t>
      </w:r>
    </w:p>
    <w:p>
      <w:pPr>
        <w:spacing w:after="60"/>
        <w:ind w:firstLine="567"/>
        <w:jc w:val="both"/>
      </w:pPr>
      <w:r>
        <w:rPr>
          <w:rFonts w:ascii="Arial" w:cs="Arial" w:eastAsia="Arial" w:hAnsi="Arial"/>
          <w:sz w:val="24"/>
          <w:szCs w:val="24"/>
        </w:rPr>
        <w:t xml:space="preserve">- сбор и систематизация информационных материалов Центральной избирательной комиссии;</w:t>
      </w:r>
    </w:p>
    <w:p>
      <w:pPr>
        <w:spacing w:after="60"/>
        <w:ind w:firstLine="567"/>
        <w:jc w:val="both"/>
      </w:pPr>
      <w:r>
        <w:rPr>
          <w:rFonts w:ascii="Arial" w:cs="Arial" w:eastAsia="Arial" w:hAnsi="Arial"/>
          <w:sz w:val="24"/>
          <w:szCs w:val="24"/>
        </w:rPr>
        <w:t xml:space="preserve">- информирование Центральной избирательной комиссии о необходимости публикаций в средствах массовой информации сведений и материалов согласно календарному плану мероприятий;</w:t>
      </w:r>
    </w:p>
    <w:p>
      <w:pPr>
        <w:spacing w:after="60"/>
        <w:ind w:firstLine="567"/>
        <w:jc w:val="both"/>
      </w:pPr>
      <w:r>
        <w:rPr>
          <w:rFonts w:ascii="Arial" w:cs="Arial" w:eastAsia="Arial" w:hAnsi="Arial"/>
          <w:sz w:val="24"/>
          <w:szCs w:val="24"/>
        </w:rPr>
        <w:t xml:space="preserve">- участие в мероприятиях Центральной избирательной комиссии по информированию избирателей и иных участников выборов о ходе подготовки и проведения выборов и разъяснению положений избирательного законодательства;</w:t>
      </w:r>
    </w:p>
    <w:p>
      <w:pPr>
        <w:spacing w:after="60"/>
        <w:ind w:firstLine="567"/>
        <w:jc w:val="both"/>
      </w:pPr>
      <w:r>
        <w:rPr>
          <w:rFonts w:ascii="Arial" w:cs="Arial" w:eastAsia="Arial" w:hAnsi="Arial"/>
          <w:sz w:val="24"/>
          <w:szCs w:val="24"/>
        </w:rPr>
        <w:t xml:space="preserve">- содействие нижестоящим избирательным комиссиям в проведении информирования избирателей на соответствующей территории, оказание методологической и иной помощи.</w:t>
      </w:r>
    </w:p>
    <w:p>
      <w:pPr>
        <w:spacing w:after="60"/>
        <w:ind w:firstLine="567"/>
        <w:jc w:val="both"/>
      </w:pPr>
      <w:r>
        <w:rPr>
          <w:rFonts w:ascii="Arial" w:cs="Arial" w:eastAsia="Arial" w:hAnsi="Arial"/>
          <w:sz w:val="24"/>
          <w:szCs w:val="24"/>
        </w:rPr>
        <w:t xml:space="preserve">3.2. Заседание Рабочей группы Центральной избирательной комиссии созывает руководитель Рабочей группы по мере необходимости. Заседание Рабочей группы осуществляется коллегиально и гласно.</w:t>
      </w:r>
    </w:p>
    <w:p>
      <w:pPr>
        <w:spacing w:after="60"/>
        <w:ind w:firstLine="567"/>
        <w:jc w:val="both"/>
      </w:pPr>
      <w:r>
        <w:rPr>
          <w:rFonts w:ascii="Arial" w:cs="Arial" w:eastAsia="Arial" w:hAnsi="Arial"/>
          <w:sz w:val="24"/>
          <w:szCs w:val="24"/>
        </w:rPr>
        <w:t xml:space="preserve">Заседание Рабочей группы Центральной избирательной комиссии является правомочным, если на нем присутствует более половины от установленного числа членов Рабочей группы.</w:t>
      </w:r>
    </w:p>
    <w:p>
      <w:pPr>
        <w:spacing w:after="60"/>
        <w:ind w:firstLine="567"/>
        <w:jc w:val="both"/>
      </w:pPr>
      <w:r>
        <w:rPr>
          <w:rFonts w:ascii="Arial" w:cs="Arial" w:eastAsia="Arial" w:hAnsi="Arial"/>
          <w:sz w:val="24"/>
          <w:szCs w:val="24"/>
        </w:rPr>
        <w:t xml:space="preserve">Заседание Рабочей группы Центральной избирательной комиссии осуществляется на основе открытого обсуждения вопросов, относящихся к ее компетенции.</w:t>
      </w:r>
    </w:p>
    <w:p>
      <w:pPr>
        <w:spacing w:after="60"/>
        <w:ind w:firstLine="567"/>
        <w:jc w:val="both"/>
      </w:pPr>
      <w:r>
        <w:rPr>
          <w:rFonts w:ascii="Arial" w:cs="Arial" w:eastAsia="Arial" w:hAnsi="Arial"/>
          <w:sz w:val="24"/>
          <w:szCs w:val="24"/>
        </w:rPr>
        <w:t xml:space="preserve">На заседаниях Рабочей группы Центральной избирательной комиссии вправе присутствовать и высказывать свое мнение члены Центральной избирательной комиссии, не являющиеся членами Рабочей группы. На заседаниях Рабочей группы Центральной избирательной комиссии могут участвовать сотрудники аппарата Центральной избирательной комиссии, представители кандидатов, политических партий, средств массовой информации, интернет изданий, а также специалисты и эксперты.</w:t>
      </w:r>
    </w:p>
    <w:p>
      <w:pPr>
        <w:spacing w:after="60"/>
        <w:ind w:firstLine="567"/>
        <w:jc w:val="both"/>
      </w:pPr>
      <w:r>
        <w:rPr>
          <w:rFonts w:ascii="Arial" w:cs="Arial" w:eastAsia="Arial" w:hAnsi="Arial"/>
          <w:sz w:val="24"/>
          <w:szCs w:val="24"/>
        </w:rPr>
        <w:t xml:space="preserve">Обеспечение деятельности Рабочей группы Центральной избирательной комиссии осуществляет аппарат Центральной избирательной комиссии.</w:t>
      </w:r>
    </w:p>
    <w:p>
      <w:pPr>
        <w:spacing w:after="200" w:before="200"/>
        <w:jc w:val="center"/>
      </w:pPr>
      <w:r>
        <w:rPr>
          <w:rFonts w:ascii="Arial" w:cs="Arial" w:eastAsia="Arial" w:hAnsi="Arial"/>
          <w:b/>
          <w:bCs/>
          <w:sz w:val="32"/>
          <w:szCs w:val="32"/>
        </w:rPr>
        <w:t xml:space="preserve">4. Формирование и состав Рабочей группы территориальной избирательной комиссии</w:t>
      </w:r>
    </w:p>
    <w:p>
      <w:pPr>
        <w:spacing w:after="60"/>
        <w:ind w:firstLine="567"/>
        <w:jc w:val="both"/>
      </w:pPr>
      <w:r>
        <w:rPr>
          <w:rFonts w:ascii="Arial" w:cs="Arial" w:eastAsia="Arial" w:hAnsi="Arial"/>
          <w:sz w:val="24"/>
          <w:szCs w:val="24"/>
        </w:rPr>
        <w:t xml:space="preserve">4.1. Рабочая группа в составе руководителя, заместителя и членов Рабочей группы утверждается решением территориальной избирательной комиссии по выборам и проведению референдумов Кыргызской Республики из числа членов территориальной избирательной комиссии, специального представителя Центральной избирательной комиссии, представителей средств массовой информации, интернет изданий и привлеченных специалистов.</w:t>
      </w:r>
    </w:p>
    <w:p>
      <w:pPr>
        <w:spacing w:after="60"/>
        <w:ind w:firstLine="567"/>
        <w:jc w:val="both"/>
      </w:pPr>
      <w:r>
        <w:rPr>
          <w:rFonts w:ascii="Arial" w:cs="Arial" w:eastAsia="Arial" w:hAnsi="Arial"/>
          <w:sz w:val="24"/>
          <w:szCs w:val="24"/>
        </w:rPr>
        <w:t xml:space="preserve">4.2. Рабочая группа формируется в составе не менее 3 членов.</w:t>
      </w:r>
    </w:p>
    <w:p>
      <w:pPr>
        <w:spacing w:after="60"/>
        <w:ind w:firstLine="567"/>
        <w:jc w:val="both"/>
      </w:pPr>
      <w:r>
        <w:rPr>
          <w:rFonts w:ascii="Arial" w:cs="Arial" w:eastAsia="Arial" w:hAnsi="Arial"/>
          <w:sz w:val="24"/>
          <w:szCs w:val="24"/>
        </w:rPr>
        <w:t xml:space="preserve">4.3. Изменение состава Рабочей группы осуществляется в порядке, установленном настоящей статьей.</w:t>
      </w:r>
    </w:p>
    <w:p>
      <w:pPr>
        <w:spacing w:after="200" w:before="200"/>
        <w:jc w:val="center"/>
      </w:pPr>
      <w:r>
        <w:rPr>
          <w:rFonts w:ascii="Arial" w:cs="Arial" w:eastAsia="Arial" w:hAnsi="Arial"/>
          <w:b/>
          <w:bCs/>
          <w:sz w:val="32"/>
          <w:szCs w:val="32"/>
        </w:rPr>
        <w:t xml:space="preserve">5. Полномочия и порядок деятельности Рабочей группы Территориальной избирательной комиссии</w:t>
      </w:r>
    </w:p>
    <w:p>
      <w:pPr>
        <w:spacing w:after="60"/>
        <w:ind w:firstLine="567"/>
        <w:jc w:val="both"/>
      </w:pPr>
      <w:r>
        <w:rPr>
          <w:rFonts w:ascii="Arial" w:cs="Arial" w:eastAsia="Arial" w:hAnsi="Arial"/>
          <w:sz w:val="24"/>
          <w:szCs w:val="24"/>
        </w:rPr>
        <w:t xml:space="preserve">5.1. В полномочия Рабочей группы входит:</w:t>
      </w:r>
    </w:p>
    <w:p>
      <w:pPr>
        <w:spacing w:after="60"/>
        <w:ind w:firstLine="567"/>
        <w:jc w:val="both"/>
      </w:pPr>
      <w:r>
        <w:rPr>
          <w:rFonts w:ascii="Arial" w:cs="Arial" w:eastAsia="Arial" w:hAnsi="Arial"/>
          <w:sz w:val="24"/>
          <w:szCs w:val="24"/>
        </w:rPr>
        <w:t xml:space="preserve">- информирование избирателей, политических партий, кандидатов, участников избирательного процесса о выборах согласно календарного плана;</w:t>
      </w:r>
    </w:p>
    <w:p>
      <w:pPr>
        <w:spacing w:after="60"/>
        <w:ind w:firstLine="567"/>
        <w:jc w:val="both"/>
      </w:pPr>
      <w:r>
        <w:rPr>
          <w:rFonts w:ascii="Arial" w:cs="Arial" w:eastAsia="Arial" w:hAnsi="Arial"/>
          <w:sz w:val="24"/>
          <w:szCs w:val="24"/>
        </w:rPr>
        <w:t xml:space="preserve">- разработка тематики информационных материалов (теле и радиороликов, баннеров, теле и радиопередач);</w:t>
      </w:r>
    </w:p>
    <w:p>
      <w:pPr>
        <w:spacing w:after="60"/>
        <w:ind w:firstLine="567"/>
        <w:jc w:val="both"/>
      </w:pPr>
      <w:r>
        <w:rPr>
          <w:rFonts w:ascii="Arial" w:cs="Arial" w:eastAsia="Arial" w:hAnsi="Arial"/>
          <w:sz w:val="24"/>
          <w:szCs w:val="24"/>
        </w:rPr>
        <w:t xml:space="preserve">- определение формата, объема, и содержания сотрудничества с местными государственными и муниципальными средствами массовой информации, интернет изданий по вопросам публикации информации о назначении выборов, порядке составления и актуализации списков избирателей, сроках и порядке выдвижения и регистрации политических партий, порядке проведения предвыборной агитации, финансирование выборов и избирательной кампании политических партий, сроках и порядке голосования, подсчете голосов, установление итогов голосования и определения результатов выборов;</w:t>
      </w:r>
    </w:p>
    <w:p>
      <w:pPr>
        <w:spacing w:after="60"/>
        <w:ind w:firstLine="567"/>
        <w:jc w:val="both"/>
      </w:pPr>
      <w:r>
        <w:rPr>
          <w:rFonts w:ascii="Arial" w:cs="Arial" w:eastAsia="Arial" w:hAnsi="Arial"/>
          <w:sz w:val="24"/>
          <w:szCs w:val="24"/>
        </w:rPr>
        <w:t xml:space="preserve">- составление договоров с изготовителями информационных материалов (теле и радиороликов, баннеров, теле и радиопередач);</w:t>
      </w:r>
    </w:p>
    <w:p>
      <w:pPr>
        <w:spacing w:after="60"/>
        <w:ind w:firstLine="567"/>
        <w:jc w:val="both"/>
      </w:pPr>
      <w:r>
        <w:rPr>
          <w:rFonts w:ascii="Arial" w:cs="Arial" w:eastAsia="Arial" w:hAnsi="Arial"/>
          <w:sz w:val="24"/>
          <w:szCs w:val="24"/>
        </w:rPr>
        <w:t xml:space="preserve">- информирование состав территориальной избирательной комиссии о необходимости публикаций в средствах массовой информации сведений и материалов согласно календарному плану мероприятий;</w:t>
      </w:r>
    </w:p>
    <w:p>
      <w:pPr>
        <w:spacing w:after="60"/>
        <w:ind w:firstLine="567"/>
        <w:jc w:val="both"/>
      </w:pPr>
      <w:r>
        <w:rPr>
          <w:rFonts w:ascii="Arial" w:cs="Arial" w:eastAsia="Arial" w:hAnsi="Arial"/>
          <w:sz w:val="24"/>
          <w:szCs w:val="24"/>
        </w:rPr>
        <w:t xml:space="preserve">- участие в мероприятиях, организуемых территориальной избирательной комиссией по информированию избирателей и иных участников выборов о ходе подготовки и проведения выборов и разъяснению положений избирательного законодательства.</w:t>
      </w:r>
    </w:p>
    <w:p>
      <w:pPr>
        <w:spacing w:after="60"/>
        <w:ind w:firstLine="567"/>
        <w:jc w:val="both"/>
      </w:pPr>
      <w:r>
        <w:rPr>
          <w:rFonts w:ascii="Arial" w:cs="Arial" w:eastAsia="Arial" w:hAnsi="Arial"/>
          <w:sz w:val="24"/>
          <w:szCs w:val="24"/>
        </w:rPr>
        <w:t xml:space="preserve">5.2. Заседание Рабочей группы Территориальной избирательной комиссии созывает руководитель Рабочей группы по мере необходимости. Заседание Рабочей группы Территориальной избирательной комиссии осуществляется коллегиально и гласно.</w:t>
      </w:r>
    </w:p>
    <w:p>
      <w:pPr>
        <w:spacing w:after="60"/>
        <w:ind w:firstLine="567"/>
        <w:jc w:val="both"/>
      </w:pPr>
      <w:r>
        <w:rPr>
          <w:rFonts w:ascii="Arial" w:cs="Arial" w:eastAsia="Arial" w:hAnsi="Arial"/>
          <w:sz w:val="24"/>
          <w:szCs w:val="24"/>
        </w:rPr>
        <w:t xml:space="preserve">5.3. Заседание Рабочей группы Территориальной избирательной комиссии является правомочным, если на нем присутствует более половины от установленного числа членов Рабочей группы.</w:t>
      </w:r>
    </w:p>
    <w:p>
      <w:pPr>
        <w:spacing w:after="60"/>
        <w:ind w:firstLine="567"/>
        <w:jc w:val="both"/>
      </w:pPr>
      <w:r>
        <w:rPr>
          <w:rFonts w:ascii="Arial" w:cs="Arial" w:eastAsia="Arial" w:hAnsi="Arial"/>
          <w:sz w:val="24"/>
          <w:szCs w:val="24"/>
        </w:rPr>
        <w:t xml:space="preserve">5.4. Заседание Рабочей группы Территориальной избирательной комиссии осуществляется на основе открытого обсуждения вопросов, относящихся к ее компетенции.</w:t>
      </w:r>
    </w:p>
    <w:p>
      <w:pPr>
        <w:spacing w:after="60"/>
        <w:ind w:firstLine="567"/>
        <w:jc w:val="both"/>
      </w:pPr>
      <w:r>
        <w:rPr>
          <w:rFonts w:ascii="Arial" w:cs="Arial" w:eastAsia="Arial" w:hAnsi="Arial"/>
          <w:sz w:val="24"/>
          <w:szCs w:val="24"/>
        </w:rPr>
        <w:t xml:space="preserve">5.5. На заседаниях Рабочей группы Территориальной избирательной комиссии вправе присутствовать и высказывать свое мнение члены территориальной избирательной комиссии, не являющиеся членами Рабочей группы Территориальной избирательной комиссии. На заседания Рабочей группы Территориальной избирательной комиссии могут участвовать специальные представители Центральной избирательной комиссии, представители кандидатов, политических партий, средств массовой информации, интернет изданий, а также специалисты и эксперты.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xd0g4clarotdk6y4bz">
      <w:r>
        <w:rPr>
          <w:rFonts w:ascii="Arial" w:cs="Arial" w:eastAsia="Arial" w:hAnsi="Arial"/>
          <w:color w:val="132D3F"/>
          <w:sz w:val="16"/>
          <w:szCs w:val="16"/>
          <w:u w:val="single"/>
        </w:rPr>
        <w:t xml:space="preserve">dalil.kg/document/30545</w:t>
      </w:r>
    </w:hyperlink>
  </w:p>
  <w:p>
    <w:pPr>
      <w:spacing w:after="0" w:before="40"/>
      <w:jc w:val="center"/>
    </w:pPr>
    <w:hyperlink w:history="1" r:id="rIdhjs0-xxtqnf5ogktsbq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3bokuq36-l1q0kcf1iie" Type="http://schemas.openxmlformats.org/officeDocument/2006/relationships/hyperlink" Target="https://dalil.kg/document/30544" TargetMode="External"/><Relationship Id="rIdnsgncdwevz_sdnlyuy1ej" Type="http://schemas.openxmlformats.org/officeDocument/2006/relationships/hyperlink" Target="https://dalil.kg/document/202913" TargetMode="External"/><Relationship Id="rIdh-cagg6u6sl_hvfiuw2uy" Type="http://schemas.openxmlformats.org/officeDocument/2006/relationships/hyperlink" Target="https://dalil.kg/document/203103" TargetMode="External"/><Relationship Id="rIdwd91ojnlsy2v7hrhoofgw" Type="http://schemas.openxmlformats.org/officeDocument/2006/relationships/hyperlink" Target="https://dalil.kg/document/203100" TargetMode="External"/><Relationship Id="rId5705uywfmlgsslouxct-l" Type="http://schemas.openxmlformats.org/officeDocument/2006/relationships/hyperlink" Target="https://dalil.kg/document/81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xd0g4clarotdk6y4bz" Type="http://schemas.openxmlformats.org/officeDocument/2006/relationships/hyperlink" Target="https://dalil.kg/document/30545" TargetMode="External"/><Relationship Id="rIdhjs0-xxtqnf5ogktsbq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2026-10-04T19:15:15.856Z</dcterms:created>
  <dcterms:modified xsi:type="dcterms:W3CDTF">2026-10-04T19:15:15.856Z</dcterms:modified>
</cp:coreProperties>
</file>

<file path=docProps/custom.xml><?xml version="1.0" encoding="utf-8"?>
<Properties xmlns="http://schemas.openxmlformats.org/officeDocument/2006/custom-properties" xmlns:vt="http://schemas.openxmlformats.org/officeDocument/2006/docPropsVTypes"/>
</file>