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fd9aai8wjbzlowbc_5i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октября 2016 года № 161</w:t>
      </w:r>
    </w:p>
    <w:p>
      <w:pPr>
        <w:spacing w:after="400" w:before="400"/>
        <w:jc w:val="center"/>
      </w:pPr>
      <w:r>
        <w:rPr>
          <w:rFonts w:ascii="Arial" w:cs="Arial" w:eastAsia="Arial" w:hAnsi="Arial"/>
          <w:b/>
          <w:bCs/>
          <w:sz w:val="32"/>
          <w:szCs w:val="32"/>
        </w:rPr>
        <w:t xml:space="preserve">ПОЛОЖЕНИЕ
 о порядке проведения предвыборной агитации при проведении выборов депутатов местных кенешей</w:t>
      </w:r>
    </w:p>
    <w:p>
      <w:pPr>
        <w:spacing w:after="200"/>
        <w:jc w:val="center"/>
      </w:pPr>
      <w:r>
        <w:rPr>
          <w:rFonts w:ascii="Arial" w:cs="Arial" w:eastAsia="Arial" w:hAnsi="Arial"/>
          <w:i/>
          <w:iCs/>
          <w:sz w:val="24"/>
          <w:szCs w:val="24"/>
        </w:rPr>
        <w:t xml:space="preserve">(В редакции </w:t>
      </w:r>
      <w:hyperlink w:history="1" r:id="rIdd-phlofjpdqkbwra73ma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проведения предвыборной агитации при проведении выборов депутатов местных кенешей" (далее - Положение) регламентирует порядок и условия проведения предвыборной агитации при проведении выборов депутатов местных кенешей.</w:t>
      </w:r>
    </w:p>
    <w:p>
      <w:pPr>
        <w:spacing w:after="60"/>
        <w:ind w:firstLine="567"/>
        <w:jc w:val="both"/>
      </w:pPr>
      <w:r>
        <w:rPr>
          <w:rFonts w:ascii="Arial" w:cs="Arial" w:eastAsia="Arial" w:hAnsi="Arial"/>
          <w:sz w:val="24"/>
          <w:szCs w:val="24"/>
        </w:rPr>
        <w:t xml:space="preserve">1.2. Целями настоящего Положения являются, укрепление демократических начал при подготовке и проведении свободных выборов в полном соответствии с международными избирательными стандартами и законодательством Кыргызской Республики, повышение общественного доверия к институту выборов, обеспечение информационных гарантий избирателей и иных участников выборов, обеспечение осознанного выбора избирателями и гласности выборов.</w:t>
      </w:r>
    </w:p>
    <w:p>
      <w:pPr>
        <w:spacing w:after="60"/>
        <w:ind w:firstLine="567"/>
        <w:jc w:val="both"/>
      </w:pPr>
      <w:r>
        <w:rPr>
          <w:rFonts w:ascii="Arial" w:cs="Arial" w:eastAsia="Arial" w:hAnsi="Arial"/>
          <w:i/>
          <w:iCs/>
          <w:sz w:val="24"/>
          <w:szCs w:val="24"/>
        </w:rPr>
        <w:t xml:space="preserve">(В редакции </w:t>
      </w:r>
      <w:hyperlink w:history="1" r:id="rIdbdydtshce-llre-51fzf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1.3. Настоящее Положение разработано в соответствии с требованиями </w:t>
      </w:r>
      <w:hyperlink w:history="1" r:id="rIdkngfckqzfxsruk6puygs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w:t>
      </w:r>
      <w:hyperlink w:history="1" r:id="rIdp5li1pltzms6b4joqdbso">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(далее - Закон), "</w:t>
      </w:r>
      <w:hyperlink w:history="1" r:id="rIdoc5t4poempf5qtwmv-ysr">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dwfzb70trfczqxa2yzc0-">
        <w:r>
          <w:rPr>
            <w:rFonts w:ascii="Arial" w:cs="Arial" w:eastAsia="Arial" w:hAnsi="Arial"/>
            <w:color w:val="1D4ED8"/>
            <w:sz w:val="24"/>
            <w:szCs w:val="24"/>
            <w:u w:val="single"/>
          </w:rPr>
          <w:t xml:space="preserve">О защите профессиональной деятельности журналист</w:t>
        </w:r>
      </w:hyperlink>
      <w:r>
        <w:rPr>
          <w:rFonts w:ascii="Arial" w:cs="Arial" w:eastAsia="Arial" w:hAnsi="Arial"/>
          <w:sz w:val="24"/>
          <w:szCs w:val="24"/>
        </w:rPr>
        <w:t xml:space="preserve">а</w:t>
      </w:r>
      <w:r>
        <w:rPr>
          <w:rFonts w:ascii="Arial" w:cs="Arial" w:eastAsia="Arial" w:hAnsi="Arial"/>
          <w:sz w:val="24"/>
          <w:szCs w:val="24"/>
        </w:rPr>
        <w:t xml:space="preserve">", "</w:t>
      </w:r>
      <w:hyperlink w:history="1" r:id="rIdu12q1di2vi6zqdzee93km">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bnslg8to2hkzygwmmg8pw">
        <w:r>
          <w:rPr>
            <w:rFonts w:ascii="Arial" w:cs="Arial" w:eastAsia="Arial" w:hAnsi="Arial"/>
            <w:color w:val="1D4ED8"/>
            <w:sz w:val="24"/>
            <w:szCs w:val="24"/>
            <w:u w:val="single"/>
          </w:rPr>
          <w:t xml:space="preserve">О гарантиях и свободе доступа к информации</w:t>
        </w:r>
      </w:hyperlink>
      <w:r>
        <w:rPr>
          <w:rFonts w:ascii="Arial" w:cs="Arial" w:eastAsia="Arial" w:hAnsi="Arial"/>
          <w:sz w:val="24"/>
          <w:szCs w:val="24"/>
        </w:rPr>
        <w:t xml:space="preserve">", "</w:t>
      </w:r>
      <w:hyperlink w:history="1" r:id="rIdm7yak1k-n10ctgarj_eww">
        <w:r>
          <w:rPr>
            <w:rFonts w:ascii="Arial" w:cs="Arial" w:eastAsia="Arial" w:hAnsi="Arial"/>
            <w:color w:val="1D4ED8"/>
            <w:sz w:val="24"/>
            <w:szCs w:val="24"/>
            <w:u w:val="single"/>
          </w:rPr>
          <w:t xml:space="preserve">О мирных собраниях</w:t>
        </w:r>
      </w:hyperlink>
      <w:r>
        <w:rPr>
          <w:rFonts w:ascii="Arial" w:cs="Arial" w:eastAsia="Arial" w:hAnsi="Arial"/>
          <w:sz w:val="24"/>
          <w:szCs w:val="24"/>
        </w:rPr>
        <w:t xml:space="preserve">", иных законов и нормативных правовых актов, постановлений и решений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1.4.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b/>
          <w:bCs/>
          <w:sz w:val="24"/>
          <w:szCs w:val="24"/>
        </w:rPr>
        <w:t xml:space="preserve">билборд</w:t>
      </w:r>
      <w:r>
        <w:rPr>
          <w:rFonts w:ascii="Arial" w:cs="Arial" w:eastAsia="Arial" w:hAnsi="Arial"/>
          <w:sz w:val="24"/>
          <w:szCs w:val="24"/>
        </w:rPr>
        <w:t xml:space="preserve"> - термин используется для размещения наружной рекламы, устанавливаемой вдоль трасс, улиц. Щит представляет собой раму, закрепленную на опоре;</w:t>
      </w:r>
    </w:p>
    <w:p>
      <w:pPr>
        <w:spacing w:after="60"/>
        <w:ind w:firstLine="567"/>
        <w:jc w:val="both"/>
      </w:pPr>
      <w:r>
        <w:rPr>
          <w:rFonts w:ascii="Arial" w:cs="Arial" w:eastAsia="Arial" w:hAnsi="Arial"/>
          <w:b/>
          <w:bCs/>
          <w:sz w:val="24"/>
          <w:szCs w:val="24"/>
        </w:rPr>
        <w:t xml:space="preserve">брошюра</w:t>
      </w:r>
      <w:r>
        <w:rPr>
          <w:rFonts w:ascii="Arial" w:cs="Arial" w:eastAsia="Arial" w:hAnsi="Arial"/>
          <w:sz w:val="24"/>
          <w:szCs w:val="24"/>
        </w:rPr>
        <w:t xml:space="preserve"> - текстовое книжное издание объемом свыше 4, но не более 48 страниц, без твердого переплета, в обложке, в которой содержится полная информация о кандидате, политической партии выдвинувшей кандидатов или список кандидатов;</w:t>
      </w:r>
    </w:p>
    <w:p>
      <w:pPr>
        <w:spacing w:after="60"/>
        <w:ind w:firstLine="567"/>
        <w:jc w:val="both"/>
      </w:pPr>
      <w:r>
        <w:rPr>
          <w:rFonts w:ascii="Arial" w:cs="Arial" w:eastAsia="Arial" w:hAnsi="Arial"/>
          <w:b/>
          <w:bCs/>
          <w:sz w:val="24"/>
          <w:szCs w:val="24"/>
        </w:rPr>
        <w:t xml:space="preserve">буклет</w:t>
      </w:r>
      <w:r>
        <w:rPr>
          <w:rFonts w:ascii="Arial" w:cs="Arial" w:eastAsia="Arial" w:hAnsi="Arial"/>
          <w:sz w:val="24"/>
          <w:szCs w:val="24"/>
        </w:rPr>
        <w:t xml:space="preserve"> - категория печатной продукции, которая не определяется конкретным видом, но имеет общую характеристику, многополосность (печатная полоса - страница с размещенной на ней информацией, с 1 сгибом является 4 полосным изданием);</w:t>
      </w:r>
    </w:p>
    <w:p>
      <w:pPr>
        <w:spacing w:after="60"/>
        <w:ind w:firstLine="567"/>
        <w:jc w:val="both"/>
      </w:pPr>
      <w:r>
        <w:rPr>
          <w:rFonts w:ascii="Arial" w:cs="Arial" w:eastAsia="Arial" w:hAnsi="Arial"/>
          <w:b/>
          <w:bCs/>
          <w:sz w:val="24"/>
          <w:szCs w:val="24"/>
        </w:rPr>
        <w:t xml:space="preserve">дискуссия</w:t>
      </w:r>
      <w:r>
        <w:rPr>
          <w:rFonts w:ascii="Arial" w:cs="Arial" w:eastAsia="Arial" w:hAnsi="Arial"/>
          <w:sz w:val="24"/>
          <w:szCs w:val="24"/>
        </w:rPr>
        <w:t xml:space="preserve"> - публичное обсуждение каких-либо вопросов на собрании, в печати, в беседе с оппонентом;</w:t>
      </w:r>
    </w:p>
    <w:p>
      <w:pPr>
        <w:spacing w:after="60"/>
        <w:ind w:firstLine="567"/>
        <w:jc w:val="both"/>
      </w:pPr>
      <w:r>
        <w:rPr>
          <w:rFonts w:ascii="Arial" w:cs="Arial" w:eastAsia="Arial" w:hAnsi="Arial"/>
          <w:b/>
          <w:bCs/>
          <w:sz w:val="24"/>
          <w:szCs w:val="24"/>
        </w:rPr>
        <w:t xml:space="preserve">избиратель</w:t>
      </w:r>
      <w:r>
        <w:rPr>
          <w:rFonts w:ascii="Arial" w:cs="Arial" w:eastAsia="Arial" w:hAnsi="Arial"/>
          <w:sz w:val="24"/>
          <w:szCs w:val="24"/>
        </w:rPr>
        <w:t xml:space="preserve"> - член местного сообщества, обладающий активным избирательным правом и включенный в списки избирателей соответствующей административно-территориальной единицы;</w:t>
      </w:r>
    </w:p>
    <w:p>
      <w:pPr>
        <w:spacing w:after="60"/>
        <w:ind w:firstLine="567"/>
        <w:jc w:val="both"/>
      </w:pPr>
      <w:r>
        <w:rPr>
          <w:rFonts w:ascii="Arial" w:cs="Arial" w:eastAsia="Arial" w:hAnsi="Arial"/>
          <w:b/>
          <w:bCs/>
          <w:sz w:val="24"/>
          <w:szCs w:val="24"/>
        </w:rPr>
        <w:t xml:space="preserve">избиратели с ограниченными возможностями здоровья</w:t>
      </w:r>
      <w:r>
        <w:rPr>
          <w:rFonts w:ascii="Arial" w:cs="Arial" w:eastAsia="Arial" w:hAnsi="Arial"/>
          <w:sz w:val="24"/>
          <w:szCs w:val="24"/>
        </w:rPr>
        <w:t xml:space="preserve">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b/>
          <w:bCs/>
          <w:sz w:val="24"/>
          <w:szCs w:val="24"/>
        </w:rPr>
        <w:t xml:space="preserve">информационное обеспечение выборов </w:t>
      </w:r>
      <w:r>
        <w:rPr>
          <w:rFonts w:ascii="Arial" w:cs="Arial" w:eastAsia="Arial" w:hAnsi="Arial"/>
          <w:sz w:val="24"/>
          <w:szCs w:val="24"/>
        </w:rPr>
        <w:t xml:space="preserve">-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b/>
          <w:bCs/>
          <w:sz w:val="24"/>
          <w:szCs w:val="24"/>
        </w:rPr>
        <w:t xml:space="preserve">интернет</w:t>
      </w:r>
      <w:r>
        <w:rPr>
          <w:rFonts w:ascii="Arial" w:cs="Arial" w:eastAsia="Arial" w:hAnsi="Arial"/>
          <w:sz w:val="24"/>
          <w:szCs w:val="24"/>
        </w:rPr>
        <w:t xml:space="preserve">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b/>
          <w:bCs/>
          <w:sz w:val="24"/>
          <w:szCs w:val="24"/>
        </w:rPr>
        <w:t xml:space="preserve">интернет-издания </w:t>
      </w:r>
      <w:r>
        <w:rPr>
          <w:rFonts w:ascii="Arial" w:cs="Arial" w:eastAsia="Arial" w:hAnsi="Arial"/>
          <w:sz w:val="24"/>
          <w:szCs w:val="24"/>
        </w:rPr>
        <w:t xml:space="preserve">-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b/>
          <w:bCs/>
          <w:sz w:val="24"/>
          <w:szCs w:val="24"/>
        </w:rPr>
        <w:t xml:space="preserve">кандидат</w:t>
      </w:r>
      <w:r>
        <w:rPr>
          <w:rFonts w:ascii="Arial" w:cs="Arial" w:eastAsia="Arial" w:hAnsi="Arial"/>
          <w:sz w:val="24"/>
          <w:szCs w:val="24"/>
        </w:rPr>
        <w:t xml:space="preserve"> - лицо, выдвинутое в установленном законом порядке в качестве претендента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зарегистрированный кандидат </w:t>
      </w:r>
      <w:r>
        <w:rPr>
          <w:rFonts w:ascii="Arial" w:cs="Arial" w:eastAsia="Arial" w:hAnsi="Arial"/>
          <w:sz w:val="24"/>
          <w:szCs w:val="24"/>
        </w:rPr>
        <w:t xml:space="preserve">- лицо, соответствующее требованиям, установленным </w:t>
      </w:r>
      <w:hyperlink w:history="1" r:id="rIdjjzf-zucqjkm-skm76nc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листовка</w:t>
      </w:r>
      <w:r>
        <w:rPr>
          <w:rFonts w:ascii="Arial" w:cs="Arial" w:eastAsia="Arial" w:hAnsi="Arial"/>
          <w:sz w:val="24"/>
          <w:szCs w:val="24"/>
        </w:rPr>
        <w:t xml:space="preserve"> - вид агитационно-политической или информационной литературы;</w:t>
      </w:r>
    </w:p>
    <w:p>
      <w:pPr>
        <w:spacing w:after="60"/>
        <w:ind w:firstLine="567"/>
        <w:jc w:val="both"/>
      </w:pPr>
      <w:r>
        <w:rPr>
          <w:rFonts w:ascii="Arial" w:cs="Arial" w:eastAsia="Arial" w:hAnsi="Arial"/>
          <w:b/>
          <w:bCs/>
          <w:sz w:val="24"/>
          <w:szCs w:val="24"/>
        </w:rPr>
        <w:t xml:space="preserve">плакат</w:t>
      </w:r>
      <w:r>
        <w:rPr>
          <w:rFonts w:ascii="Arial" w:cs="Arial" w:eastAsia="Arial" w:hAnsi="Arial"/>
          <w:sz w:val="24"/>
          <w:szCs w:val="24"/>
        </w:rPr>
        <w:t xml:space="preserve"> - крупноформатное изображение, сопровожденное кратким текстом, сделанное в агитационных, рекламных, информационных или учебных целях;</w:t>
      </w:r>
    </w:p>
    <w:p>
      <w:pPr>
        <w:spacing w:after="60"/>
        <w:ind w:firstLine="567"/>
        <w:jc w:val="both"/>
      </w:pPr>
      <w:r>
        <w:rPr>
          <w:rFonts w:ascii="Arial" w:cs="Arial" w:eastAsia="Arial" w:hAnsi="Arial"/>
          <w:b/>
          <w:bCs/>
          <w:sz w:val="24"/>
          <w:szCs w:val="24"/>
        </w:rPr>
        <w:t xml:space="preserve">предвыборная агитация </w:t>
      </w:r>
      <w:r>
        <w:rPr>
          <w:rFonts w:ascii="Arial" w:cs="Arial" w:eastAsia="Arial" w:hAnsi="Arial"/>
          <w:sz w:val="24"/>
          <w:szCs w:val="24"/>
        </w:rPr>
        <w:t xml:space="preserve">-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60"/>
        <w:ind w:firstLine="567"/>
        <w:jc w:val="both"/>
      </w:pPr>
      <w:r>
        <w:rPr>
          <w:rFonts w:ascii="Arial" w:cs="Arial" w:eastAsia="Arial" w:hAnsi="Arial"/>
          <w:b/>
          <w:bCs/>
          <w:sz w:val="24"/>
          <w:szCs w:val="24"/>
        </w:rPr>
        <w:t xml:space="preserve">предвыборный штаб </w:t>
      </w:r>
      <w:r>
        <w:rPr>
          <w:rFonts w:ascii="Arial" w:cs="Arial" w:eastAsia="Arial" w:hAnsi="Arial"/>
          <w:sz w:val="24"/>
          <w:szCs w:val="24"/>
        </w:rPr>
        <w:t xml:space="preserve">- временный коллектив людей, объединенных задачей добиться наилучшего результата кандидата, политической партии, а также место основного размещения этого коллектива;</w:t>
      </w:r>
    </w:p>
    <w:p>
      <w:pPr>
        <w:spacing w:after="60"/>
        <w:ind w:firstLine="567"/>
        <w:jc w:val="both"/>
      </w:pPr>
      <w:r>
        <w:rPr>
          <w:rFonts w:ascii="Arial" w:cs="Arial" w:eastAsia="Arial" w:hAnsi="Arial"/>
          <w:b/>
          <w:bCs/>
          <w:sz w:val="24"/>
          <w:szCs w:val="24"/>
        </w:rPr>
        <w:t xml:space="preserve">дебаты</w:t>
      </w:r>
      <w:r>
        <w:rPr>
          <w:rFonts w:ascii="Arial" w:cs="Arial" w:eastAsia="Arial" w:hAnsi="Arial"/>
          <w:sz w:val="24"/>
          <w:szCs w:val="24"/>
        </w:rPr>
        <w:t xml:space="preserve"> - публичный обмен мнениями двух и более кандидатов, кандидатов из списка кандидатов политических партий по различным общественно значимым вопросам, в том числе, касающихся опубликованных предвыборных программ;</w:t>
      </w:r>
    </w:p>
    <w:p>
      <w:pPr>
        <w:spacing w:after="60"/>
        <w:ind w:firstLine="567"/>
        <w:jc w:val="both"/>
      </w:pPr>
      <w:r>
        <w:rPr>
          <w:rFonts w:ascii="Arial" w:cs="Arial" w:eastAsia="Arial" w:hAnsi="Arial"/>
          <w:b/>
          <w:bCs/>
          <w:sz w:val="24"/>
          <w:szCs w:val="24"/>
        </w:rPr>
        <w:t xml:space="preserve">религиозный деятель</w:t>
      </w:r>
      <w:r>
        <w:rPr>
          <w:rFonts w:ascii="Arial" w:cs="Arial" w:eastAsia="Arial" w:hAnsi="Arial"/>
          <w:sz w:val="24"/>
          <w:szCs w:val="24"/>
        </w:rPr>
        <w:t xml:space="preserve">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b/>
          <w:bCs/>
          <w:sz w:val="24"/>
          <w:szCs w:val="24"/>
        </w:rPr>
        <w:t xml:space="preserve">священнослужитель</w:t>
      </w:r>
      <w:r>
        <w:rPr>
          <w:rFonts w:ascii="Arial" w:cs="Arial" w:eastAsia="Arial" w:hAnsi="Arial"/>
          <w:sz w:val="24"/>
          <w:szCs w:val="24"/>
        </w:rPr>
        <w:t xml:space="preserve">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b/>
          <w:bCs/>
          <w:sz w:val="24"/>
          <w:szCs w:val="24"/>
        </w:rPr>
        <w:t xml:space="preserve">юбилейные мероприятия</w:t>
      </w:r>
      <w:r>
        <w:rPr>
          <w:rFonts w:ascii="Arial" w:cs="Arial" w:eastAsia="Arial" w:hAnsi="Arial"/>
          <w:sz w:val="24"/>
          <w:szCs w:val="24"/>
        </w:rPr>
        <w:t xml:space="preserve"> - мероприятия, связанные с празднованием особо значимых исторических событий в жизни народа и государства, дней рождений (в юбилейном году) лиц, имеющих особые заслуги перед народом, государством, человечеством. К юбилейным мероприятиям относятся: торжественные собрания, конференции, праздничные шествия, демонстрации, концерты, конкурсы, состязания и другие мероприятия, связанные с празднованием юбилея.</w:t>
      </w:r>
    </w:p>
    <w:p>
      <w:pPr>
        <w:spacing w:after="60"/>
        <w:ind w:firstLine="567"/>
        <w:jc w:val="both"/>
      </w:pPr>
      <w:r>
        <w:rPr>
          <w:rFonts w:ascii="Arial" w:cs="Arial" w:eastAsia="Arial" w:hAnsi="Arial"/>
          <w:i/>
          <w:iCs/>
          <w:sz w:val="24"/>
          <w:szCs w:val="24"/>
        </w:rPr>
        <w:t xml:space="preserve">(В редакции </w:t>
      </w:r>
      <w:hyperlink w:history="1" r:id="rId7ytxvhnr0ojewc1obqrq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2. Общие условия проведения предвыборной агитации</w:t>
      </w:r>
    </w:p>
    <w:p>
      <w:pPr>
        <w:spacing w:after="60"/>
        <w:ind w:firstLine="567"/>
        <w:jc w:val="both"/>
      </w:pPr>
      <w:r>
        <w:rPr>
          <w:rFonts w:ascii="Arial" w:cs="Arial" w:eastAsia="Arial" w:hAnsi="Arial"/>
          <w:sz w:val="24"/>
          <w:szCs w:val="24"/>
        </w:rPr>
        <w:t xml:space="preserve">2.1. Предвыборная агитация является составной частью информационного обеспечения выборов.</w:t>
      </w:r>
    </w:p>
    <w:p>
      <w:pPr>
        <w:spacing w:after="60"/>
        <w:ind w:firstLine="567"/>
        <w:jc w:val="both"/>
      </w:pPr>
      <w:r>
        <w:rPr>
          <w:rFonts w:ascii="Arial" w:cs="Arial" w:eastAsia="Arial" w:hAnsi="Arial"/>
          <w:sz w:val="24"/>
          <w:szCs w:val="24"/>
        </w:rPr>
        <w:t xml:space="preserve">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(списков кандидатов) либо против них.</w:t>
      </w:r>
    </w:p>
    <w:p>
      <w:pPr>
        <w:spacing w:after="60"/>
        <w:ind w:firstLine="567"/>
        <w:jc w:val="both"/>
      </w:pPr>
      <w:r>
        <w:rPr>
          <w:rFonts w:ascii="Arial" w:cs="Arial" w:eastAsia="Arial" w:hAnsi="Arial"/>
          <w:sz w:val="24"/>
          <w:szCs w:val="24"/>
        </w:rPr>
        <w:t xml:space="preserve">2.2. Граждане Кыргызской Республики, кандидаты, включенные в список кандидатов, политические партии вправе проводить агитацию за участие в выборах, за или против любого списка кандидатов, свободно и всесторонне обсуждать предвыборные программы кандидатов, политических партий.</w:t>
      </w:r>
    </w:p>
    <w:p>
      <w:pPr>
        <w:spacing w:after="60"/>
        <w:ind w:firstLine="567"/>
        <w:jc w:val="both"/>
      </w:pPr>
      <w:r>
        <w:rPr>
          <w:rFonts w:ascii="Arial" w:cs="Arial" w:eastAsia="Arial" w:hAnsi="Arial"/>
          <w:sz w:val="24"/>
          <w:szCs w:val="24"/>
        </w:rPr>
        <w:t xml:space="preserve">2.3. Предвыборной агитацией признаются:</w:t>
      </w:r>
    </w:p>
    <w:p>
      <w:pPr>
        <w:spacing w:after="60"/>
        <w:ind w:firstLine="567"/>
        <w:jc w:val="both"/>
      </w:pPr>
      <w:r>
        <w:rPr>
          <w:rFonts w:ascii="Arial" w:cs="Arial" w:eastAsia="Arial" w:hAnsi="Arial"/>
          <w:sz w:val="24"/>
          <w:szCs w:val="24"/>
        </w:rPr>
        <w:t xml:space="preserve">1) призывы голосовать за кандидатов, за те или иные списки кандидатов либо против них;</w:t>
      </w:r>
    </w:p>
    <w:p>
      <w:pPr>
        <w:spacing w:after="60"/>
        <w:ind w:firstLine="567"/>
        <w:jc w:val="both"/>
      </w:pPr>
      <w:r>
        <w:rPr>
          <w:rFonts w:ascii="Arial" w:cs="Arial" w:eastAsia="Arial" w:hAnsi="Arial"/>
          <w:sz w:val="24"/>
          <w:szCs w:val="24"/>
        </w:rPr>
        <w:t xml:space="preserve">2) выражение предпочтения в отношении отдельных кандидатов, политических партий;</w:t>
      </w:r>
    </w:p>
    <w:p>
      <w:pPr>
        <w:spacing w:after="60"/>
        <w:ind w:firstLine="567"/>
        <w:jc w:val="both"/>
      </w:pPr>
      <w:r>
        <w:rPr>
          <w:rFonts w:ascii="Arial" w:cs="Arial" w:eastAsia="Arial" w:hAnsi="Arial"/>
          <w:sz w:val="24"/>
          <w:szCs w:val="24"/>
        </w:rPr>
        <w:t xml:space="preserve">3) описание возможных последствий избрания или неизбрания кандидатов, списков кандидатов;</w:t>
      </w:r>
    </w:p>
    <w:p>
      <w:pPr>
        <w:spacing w:after="60"/>
        <w:ind w:firstLine="567"/>
        <w:jc w:val="both"/>
      </w:pPr>
      <w:r>
        <w:rPr>
          <w:rFonts w:ascii="Arial" w:cs="Arial" w:eastAsia="Arial" w:hAnsi="Arial"/>
          <w:sz w:val="24"/>
          <w:szCs w:val="24"/>
        </w:rPr>
        <w:t xml:space="preserve">4) распространение информации о деятельности кандидата, кандидатов, включенных в список кандидатов, не связанной с их профессиональной деятельностью или исполнением ими своих служебных (должностных) обязанностей.</w:t>
      </w:r>
    </w:p>
    <w:p>
      <w:pPr>
        <w:spacing w:after="60"/>
        <w:ind w:firstLine="567"/>
        <w:jc w:val="both"/>
      </w:pPr>
      <w:r>
        <w:rPr>
          <w:rFonts w:ascii="Arial" w:cs="Arial" w:eastAsia="Arial" w:hAnsi="Arial"/>
          <w:sz w:val="24"/>
          <w:szCs w:val="24"/>
        </w:rPr>
        <w:t xml:space="preserve">2.4.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и через их избирательные фонды.</w:t>
      </w:r>
    </w:p>
    <w:p>
      <w:pPr>
        <w:spacing w:after="60"/>
        <w:ind w:firstLine="567"/>
        <w:jc w:val="both"/>
      </w:pPr>
      <w:r>
        <w:rPr>
          <w:rFonts w:ascii="Arial" w:cs="Arial" w:eastAsia="Arial" w:hAnsi="Arial"/>
          <w:sz w:val="24"/>
          <w:szCs w:val="24"/>
        </w:rPr>
        <w:t xml:space="preserve">2.5. Агитация может проводиться на собраниях, митингах и через средства массовой информации и интернет издания. Формы и методы проведения агитации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Формы и методы предвыборной агитации могут осуществляться:</w:t>
      </w:r>
    </w:p>
    <w:p>
      <w:pPr>
        <w:spacing w:after="60"/>
        <w:ind w:firstLine="567"/>
        <w:jc w:val="both"/>
      </w:pPr>
      <w:r>
        <w:rPr>
          <w:rFonts w:ascii="Arial" w:cs="Arial" w:eastAsia="Arial" w:hAnsi="Arial"/>
          <w:sz w:val="24"/>
          <w:szCs w:val="24"/>
        </w:rPr>
        <w:t xml:space="preserve">1) На каналах организаций телерадиовещания и периодических печатных изданиях:</w:t>
      </w:r>
    </w:p>
    <w:p>
      <w:pPr>
        <w:spacing w:after="60"/>
        <w:ind w:firstLine="567"/>
        <w:jc w:val="both"/>
      </w:pPr>
      <w:r>
        <w:rPr>
          <w:rFonts w:ascii="Arial" w:cs="Arial" w:eastAsia="Arial" w:hAnsi="Arial"/>
          <w:sz w:val="24"/>
          <w:szCs w:val="24"/>
        </w:rPr>
        <w:t xml:space="preserve">- дебаты - публичный обмен мнениями двух и более представителей кандидатов, политических партий по широкому кругу общественно значимых проблем, решение которых предлагается в предвыборных программах;</w:t>
      </w:r>
    </w:p>
    <w:p>
      <w:pPr>
        <w:spacing w:after="60"/>
        <w:ind w:firstLine="567"/>
        <w:jc w:val="both"/>
      </w:pPr>
      <w:r>
        <w:rPr>
          <w:rFonts w:ascii="Arial" w:cs="Arial" w:eastAsia="Arial" w:hAnsi="Arial"/>
          <w:sz w:val="24"/>
          <w:szCs w:val="24"/>
        </w:rPr>
        <w:t xml:space="preserve">- дискуссии;</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5aevg2oylxpmkttz310q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 пресс-конференции - изложение представителем кандидата, политических партий предвыборной программы перед представителями СМИ, включая ответы на вопросы журналистов;</w:t>
      </w:r>
    </w:p>
    <w:p>
      <w:pPr>
        <w:spacing w:after="60"/>
        <w:ind w:firstLine="567"/>
        <w:jc w:val="both"/>
      </w:pPr>
      <w:r>
        <w:rPr>
          <w:rFonts w:ascii="Arial" w:cs="Arial" w:eastAsia="Arial" w:hAnsi="Arial"/>
          <w:sz w:val="24"/>
          <w:szCs w:val="24"/>
        </w:rPr>
        <w:t xml:space="preserve">- интервью - ответы представителей кандидата, политических партий на вопросы, заданные им журналистами средств массовой информации в ходе личной встречи;</w:t>
      </w:r>
    </w:p>
    <w:p>
      <w:pPr>
        <w:spacing w:after="60"/>
        <w:ind w:firstLine="567"/>
        <w:jc w:val="both"/>
      </w:pPr>
      <w:r>
        <w:rPr>
          <w:rFonts w:ascii="Arial" w:cs="Arial" w:eastAsia="Arial" w:hAnsi="Arial"/>
          <w:sz w:val="24"/>
          <w:szCs w:val="24"/>
        </w:rPr>
        <w:t xml:space="preserve">- выступления - личное обращение (монолог) представителя кандидата, политической партии к избирателям с изложением предвыборной программы;</w:t>
      </w:r>
    </w:p>
    <w:p>
      <w:pPr>
        <w:spacing w:after="60"/>
        <w:ind w:firstLine="567"/>
        <w:jc w:val="both"/>
      </w:pPr>
      <w:r>
        <w:rPr>
          <w:rFonts w:ascii="Arial" w:cs="Arial" w:eastAsia="Arial" w:hAnsi="Arial"/>
          <w:sz w:val="24"/>
          <w:szCs w:val="24"/>
        </w:rPr>
        <w:t xml:space="preserve">- показ телеочерков, видеофильмов о кандидатах, политических партиях;</w:t>
      </w:r>
    </w:p>
    <w:p>
      <w:pPr>
        <w:spacing w:after="60"/>
        <w:ind w:firstLine="567"/>
        <w:jc w:val="both"/>
      </w:pPr>
      <w:r>
        <w:rPr>
          <w:rFonts w:ascii="Arial" w:cs="Arial" w:eastAsia="Arial" w:hAnsi="Arial"/>
          <w:sz w:val="24"/>
          <w:szCs w:val="24"/>
        </w:rPr>
        <w:t xml:space="preserve">- другие, не запрещенные </w:t>
      </w:r>
      <w:hyperlink w:history="1" r:id="rIdy0mrsd0u8imvdnf7jq5w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формы.</w:t>
      </w:r>
    </w:p>
    <w:p>
      <w:pPr>
        <w:spacing w:after="60"/>
        <w:ind w:firstLine="567"/>
        <w:jc w:val="both"/>
      </w:pPr>
      <w:r>
        <w:rPr>
          <w:rFonts w:ascii="Arial" w:cs="Arial" w:eastAsia="Arial" w:hAnsi="Arial"/>
          <w:sz w:val="24"/>
          <w:szCs w:val="24"/>
        </w:rPr>
        <w:t xml:space="preserve">2) Проведение массовых мероприятий:</w:t>
      </w:r>
    </w:p>
    <w:p>
      <w:pPr>
        <w:spacing w:after="60"/>
        <w:ind w:firstLine="567"/>
        <w:jc w:val="both"/>
      </w:pPr>
      <w:r>
        <w:rPr>
          <w:rFonts w:ascii="Arial" w:cs="Arial" w:eastAsia="Arial" w:hAnsi="Arial"/>
          <w:sz w:val="24"/>
          <w:szCs w:val="24"/>
        </w:rPr>
        <w:t xml:space="preserve">- собрания и встречи с гражданами;</w:t>
      </w:r>
    </w:p>
    <w:p>
      <w:pPr>
        <w:spacing w:after="60"/>
        <w:ind w:firstLine="567"/>
        <w:jc w:val="both"/>
      </w:pPr>
      <w:r>
        <w:rPr>
          <w:rFonts w:ascii="Arial" w:cs="Arial" w:eastAsia="Arial" w:hAnsi="Arial"/>
          <w:sz w:val="24"/>
          <w:szCs w:val="24"/>
        </w:rPr>
        <w:t xml:space="preserve">- публичные дебаты и дискуссии;</w:t>
      </w:r>
    </w:p>
    <w:p>
      <w:pPr>
        <w:spacing w:after="60"/>
        <w:ind w:firstLine="567"/>
        <w:jc w:val="both"/>
      </w:pPr>
      <w:r>
        <w:rPr>
          <w:rFonts w:ascii="Arial" w:cs="Arial" w:eastAsia="Arial" w:hAnsi="Arial"/>
          <w:sz w:val="24"/>
          <w:szCs w:val="24"/>
        </w:rPr>
        <w:t xml:space="preserve">- митинги;</w:t>
      </w:r>
    </w:p>
    <w:p>
      <w:pPr>
        <w:spacing w:after="60"/>
        <w:ind w:firstLine="567"/>
        <w:jc w:val="both"/>
      </w:pPr>
      <w:r>
        <w:rPr>
          <w:rFonts w:ascii="Arial" w:cs="Arial" w:eastAsia="Arial" w:hAnsi="Arial"/>
          <w:sz w:val="24"/>
          <w:szCs w:val="24"/>
        </w:rPr>
        <w:t xml:space="preserve">- демонстрации;</w:t>
      </w:r>
    </w:p>
    <w:p>
      <w:pPr>
        <w:spacing w:after="60"/>
        <w:ind w:firstLine="567"/>
        <w:jc w:val="both"/>
      </w:pPr>
      <w:r>
        <w:rPr>
          <w:rFonts w:ascii="Arial" w:cs="Arial" w:eastAsia="Arial" w:hAnsi="Arial"/>
          <w:sz w:val="24"/>
          <w:szCs w:val="24"/>
        </w:rPr>
        <w:t xml:space="preserve">- шествия.</w:t>
      </w:r>
    </w:p>
    <w:p>
      <w:pPr>
        <w:spacing w:after="60"/>
        <w:ind w:firstLine="567"/>
        <w:jc w:val="both"/>
      </w:pPr>
      <w:r>
        <w:rPr>
          <w:rFonts w:ascii="Arial" w:cs="Arial" w:eastAsia="Arial" w:hAnsi="Arial"/>
          <w:sz w:val="24"/>
          <w:szCs w:val="24"/>
        </w:rPr>
        <w:t xml:space="preserve">3) Выпуск и распространение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Иные не запрещенные законами формы и методы:</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jfnlddg5pegreaoi2wj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msjnk3lw8cdpv8k09inz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mfr4xsdgqdln_pzq3-gl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rf3gbh8uup6n1hj4me0r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yumqrlng3xnffrckxr0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 качестве отдельной формы можно выделить проведение агитации посредством сети "Интернет", интернет изданий. При этом, должны соблюдаться общие правила агитации, установленные законодательством.</w:t>
      </w:r>
    </w:p>
    <w:p>
      <w:pPr>
        <w:spacing w:after="60"/>
        <w:ind w:firstLine="567"/>
        <w:jc w:val="both"/>
      </w:pPr>
      <w:r>
        <w:rPr>
          <w:rFonts w:ascii="Arial" w:cs="Arial" w:eastAsia="Arial" w:hAnsi="Arial"/>
          <w:sz w:val="24"/>
          <w:szCs w:val="24"/>
        </w:rPr>
        <w:t xml:space="preserve">Кандидаты, политические партии вправе самостоятельно определять форму и характер своей предвыборной агитации.</w:t>
      </w:r>
    </w:p>
    <w:p>
      <w:pPr>
        <w:spacing w:after="60"/>
        <w:ind w:firstLine="567"/>
        <w:jc w:val="both"/>
      </w:pPr>
      <w:r>
        <w:rPr>
          <w:rFonts w:ascii="Arial" w:cs="Arial" w:eastAsia="Arial" w:hAnsi="Arial"/>
          <w:i/>
          <w:iCs/>
          <w:sz w:val="24"/>
          <w:szCs w:val="24"/>
        </w:rPr>
        <w:t xml:space="preserve">(В редакции </w:t>
      </w:r>
      <w:hyperlink w:history="1" r:id="rIdp8l3c01mrgm0kqhpam0_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2.6.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 лица, замещающие государственные политические должности, за исключением депутатов Жогорку Кенеша;</w:t>
      </w:r>
    </w:p>
    <w:p>
      <w:pPr>
        <w:spacing w:after="60"/>
        <w:ind w:firstLine="567"/>
        <w:jc w:val="both"/>
      </w:pPr>
      <w:r>
        <w:rPr>
          <w:rFonts w:ascii="Arial" w:cs="Arial" w:eastAsia="Arial" w:hAnsi="Arial"/>
          <w:sz w:val="24"/>
          <w:szCs w:val="24"/>
        </w:rPr>
        <w:t xml:space="preserve">- лица, замещающие специальные государственные и политические муниципальные должности, за исключением депутатов местных кенешей;</w:t>
      </w:r>
    </w:p>
    <w:p>
      <w:pPr>
        <w:spacing w:after="60"/>
        <w:ind w:firstLine="567"/>
        <w:jc w:val="both"/>
      </w:pPr>
      <w:r>
        <w:rPr>
          <w:rFonts w:ascii="Arial" w:cs="Arial" w:eastAsia="Arial" w:hAnsi="Arial"/>
          <w:sz w:val="24"/>
          <w:szCs w:val="24"/>
        </w:rPr>
        <w:t xml:space="preserve">- члены избирательных комиссий;</w:t>
      </w:r>
    </w:p>
    <w:p>
      <w:pPr>
        <w:spacing w:after="60"/>
        <w:ind w:firstLine="567"/>
        <w:jc w:val="both"/>
      </w:pPr>
      <w:r>
        <w:rPr>
          <w:rFonts w:ascii="Arial" w:cs="Arial" w:eastAsia="Arial" w:hAnsi="Arial"/>
          <w:sz w:val="24"/>
          <w:szCs w:val="24"/>
        </w:rPr>
        <w:t xml:space="preserve">- наблюдатели;</w:t>
      </w:r>
    </w:p>
    <w:p>
      <w:pPr>
        <w:spacing w:after="60"/>
        <w:ind w:firstLine="567"/>
        <w:jc w:val="both"/>
      </w:pPr>
      <w:r>
        <w:rPr>
          <w:rFonts w:ascii="Arial" w:cs="Arial" w:eastAsia="Arial" w:hAnsi="Arial"/>
          <w:sz w:val="24"/>
          <w:szCs w:val="24"/>
        </w:rPr>
        <w:t xml:space="preserve">- международные наблюдатели;</w:t>
      </w:r>
    </w:p>
    <w:p>
      <w:pPr>
        <w:spacing w:after="60"/>
        <w:ind w:firstLine="567"/>
        <w:jc w:val="both"/>
      </w:pPr>
      <w:r>
        <w:rPr>
          <w:rFonts w:ascii="Arial" w:cs="Arial" w:eastAsia="Arial" w:hAnsi="Arial"/>
          <w:sz w:val="24"/>
          <w:szCs w:val="24"/>
        </w:rPr>
        <w:t xml:space="preserve">- религиозные деятели;</w:t>
      </w:r>
    </w:p>
    <w:p>
      <w:pPr>
        <w:spacing w:after="60"/>
        <w:ind w:firstLine="567"/>
        <w:jc w:val="both"/>
      </w:pPr>
      <w:r>
        <w:rPr>
          <w:rFonts w:ascii="Arial" w:cs="Arial" w:eastAsia="Arial" w:hAnsi="Arial"/>
          <w:sz w:val="24"/>
          <w:szCs w:val="24"/>
        </w:rPr>
        <w:t xml:space="preserve">- учредители и члены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лица, не достигшие 18 лет;</w:t>
      </w:r>
    </w:p>
    <w:p>
      <w:pPr>
        <w:spacing w:after="60"/>
        <w:ind w:firstLine="567"/>
        <w:jc w:val="both"/>
      </w:pPr>
      <w:r>
        <w:rPr>
          <w:rFonts w:ascii="Arial" w:cs="Arial" w:eastAsia="Arial" w:hAnsi="Arial"/>
          <w:sz w:val="24"/>
          <w:szCs w:val="24"/>
        </w:rPr>
        <w:t xml:space="preserve">- иностранные граждане и организации;</w:t>
      </w:r>
    </w:p>
    <w:p>
      <w:pPr>
        <w:spacing w:after="60"/>
        <w:ind w:firstLine="567"/>
        <w:jc w:val="both"/>
      </w:pPr>
      <w:r>
        <w:rPr>
          <w:rFonts w:ascii="Arial" w:cs="Arial" w:eastAsia="Arial" w:hAnsi="Arial"/>
          <w:sz w:val="24"/>
          <w:szCs w:val="24"/>
        </w:rPr>
        <w:t xml:space="preserve">- лица без гражданства.</w:t>
      </w:r>
    </w:p>
    <w:p>
      <w:pPr>
        <w:spacing w:after="60"/>
        <w:ind w:firstLine="567"/>
        <w:jc w:val="both"/>
      </w:pPr>
      <w:r>
        <w:rPr>
          <w:rFonts w:ascii="Arial" w:cs="Arial" w:eastAsia="Arial" w:hAnsi="Arial"/>
          <w:i/>
          <w:iCs/>
          <w:sz w:val="24"/>
          <w:szCs w:val="24"/>
        </w:rPr>
        <w:t xml:space="preserve">(В редакции </w:t>
      </w:r>
      <w:hyperlink w:history="1" r:id="rIdmtqhmwkiy1mux0g_yewd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2.7. Гражданам Кыргызской Республики, кандидатам, политическим партиям и их представителям при проведении выборов государством обеспечивается свободное проведение агитации в соответствии с законами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2.7-1.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i/>
          <w:iCs/>
          <w:sz w:val="24"/>
          <w:szCs w:val="24"/>
        </w:rPr>
        <w:t xml:space="preserve">(В редакции </w:t>
      </w:r>
      <w:hyperlink w:history="1" r:id="rId4n6_qynzhwuapgkuoelm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46xmx0kmczczupwjbd70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2.9. 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кандидатов, политических партий, не является предвыборной агитацией.</w:t>
      </w:r>
    </w:p>
    <w:p>
      <w:pPr>
        <w:spacing w:after="60"/>
        <w:ind w:firstLine="567"/>
        <w:jc w:val="both"/>
      </w:pPr>
      <w:r>
        <w:rPr>
          <w:rFonts w:ascii="Arial" w:cs="Arial" w:eastAsia="Arial" w:hAnsi="Arial"/>
          <w:i/>
          <w:iCs/>
          <w:sz w:val="24"/>
          <w:szCs w:val="24"/>
        </w:rPr>
        <w:t xml:space="preserve">(В редакции </w:t>
      </w:r>
      <w:hyperlink w:history="1" r:id="rIdvgxetheyfp8efxv_-crz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2.10.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w:t>
      </w:r>
    </w:p>
    <w:p>
      <w:pPr>
        <w:spacing w:after="60"/>
        <w:ind w:firstLine="567"/>
        <w:jc w:val="both"/>
      </w:pPr>
      <w:r>
        <w:rPr>
          <w:rFonts w:ascii="Arial" w:cs="Arial" w:eastAsia="Arial" w:hAnsi="Arial"/>
          <w:sz w:val="24"/>
          <w:szCs w:val="24"/>
        </w:rPr>
        <w:t xml:space="preserve">2.11.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200" w:before="200"/>
        <w:jc w:val="center"/>
      </w:pPr>
      <w:r>
        <w:rPr>
          <w:rFonts w:ascii="Arial" w:cs="Arial" w:eastAsia="Arial" w:hAnsi="Arial"/>
          <w:b/>
          <w:bCs/>
          <w:sz w:val="24"/>
          <w:szCs w:val="24"/>
        </w:rPr>
        <w:t xml:space="preserve">3. Деятельность государственных органов, органов местного самоуправления и избирательных комиссий по обеспечению проведения предвыборной агитации</w:t>
      </w:r>
    </w:p>
    <w:p>
      <w:pPr>
        <w:spacing w:after="60"/>
        <w:ind w:firstLine="567"/>
        <w:jc w:val="both"/>
      </w:pPr>
      <w:r>
        <w:rPr>
          <w:rFonts w:ascii="Arial" w:cs="Arial" w:eastAsia="Arial" w:hAnsi="Arial"/>
          <w:sz w:val="24"/>
          <w:szCs w:val="24"/>
        </w:rPr>
        <w:t xml:space="preserve">3.1. Государственные органы и органы местного самоуправления в период предвыборной агитации обязаны обеспечить возможность проведения предвыборной агитации кандидатам, политическим партиям на равных условиях.</w:t>
      </w:r>
    </w:p>
    <w:p>
      <w:pPr>
        <w:spacing w:after="60"/>
        <w:ind w:firstLine="567"/>
        <w:jc w:val="both"/>
      </w:pPr>
      <w:r>
        <w:rPr>
          <w:rFonts w:ascii="Arial" w:cs="Arial" w:eastAsia="Arial" w:hAnsi="Arial"/>
          <w:sz w:val="24"/>
          <w:szCs w:val="24"/>
        </w:rPr>
        <w:t xml:space="preserve">При этом работники государственных органов и органов местного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3.2.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i/>
          <w:iCs/>
          <w:sz w:val="24"/>
          <w:szCs w:val="24"/>
        </w:rPr>
        <w:t xml:space="preserve">(В редакции </w:t>
      </w:r>
      <w:hyperlink w:history="1" r:id="rIdlvbdpywkwfx1gbumurmh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3.3.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органами государственной власти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органы государственной власти и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кандидату, политической партии не допускается.</w:t>
      </w:r>
    </w:p>
    <w:p>
      <w:pPr>
        <w:spacing w:after="60"/>
        <w:ind w:firstLine="567"/>
        <w:jc w:val="both"/>
      </w:pPr>
      <w:r>
        <w:rPr>
          <w:rFonts w:ascii="Arial" w:cs="Arial" w:eastAsia="Arial" w:hAnsi="Arial"/>
          <w:i/>
          <w:iCs/>
          <w:sz w:val="24"/>
          <w:szCs w:val="24"/>
        </w:rPr>
        <w:t xml:space="preserve">(В редакции </w:t>
      </w:r>
      <w:hyperlink w:history="1" r:id="rId8usnkqc9rj0okwdsboci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3.4. Органы местного самоуправления обязаны не позднее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таких материалов. Органы местного самоуправления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oljhglyjaldixp7rthd8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3.5.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i/>
          <w:iCs/>
          <w:sz w:val="24"/>
          <w:szCs w:val="24"/>
        </w:rPr>
        <w:t xml:space="preserve">(В редакции </w:t>
      </w:r>
      <w:hyperlink w:history="1" r:id="rId0zhjqeg8tep7gjfi_pgi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3.6. Избирательные комиссии контролируют соблюдение установленного порядка проведения предвыборной агитации и принимают меры по пресечению нарушений и привлекает к ответственности за нарушение правил агитации. </w:t>
      </w:r>
    </w:p>
    <w:p>
      <w:pPr>
        <w:spacing w:after="60"/>
        <w:ind w:firstLine="567"/>
        <w:jc w:val="both"/>
      </w:pPr>
      <w:r>
        <w:rPr>
          <w:rFonts w:ascii="Arial" w:cs="Arial" w:eastAsia="Arial" w:hAnsi="Arial"/>
          <w:sz w:val="24"/>
          <w:szCs w:val="24"/>
        </w:rPr>
        <w:t xml:space="preserve">Члены избирательных комиссий не вправе проводить агитацию, выпускать и распространять любые агитационные материалы.</w:t>
      </w:r>
    </w:p>
    <w:p>
      <w:pPr>
        <w:spacing w:after="60"/>
        <w:ind w:firstLine="567"/>
        <w:jc w:val="both"/>
      </w:pPr>
      <w:r>
        <w:rPr>
          <w:rFonts w:ascii="Arial" w:cs="Arial" w:eastAsia="Arial" w:hAnsi="Arial"/>
          <w:i/>
          <w:iCs/>
          <w:sz w:val="24"/>
          <w:szCs w:val="24"/>
        </w:rPr>
        <w:t xml:space="preserve">(В редакции </w:t>
      </w:r>
      <w:hyperlink w:history="1" r:id="rIdjoss8zvwypxmusm93c9b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3.7. Центральная избирательная комиссия:</w:t>
      </w:r>
    </w:p>
    <w:p>
      <w:pPr>
        <w:spacing w:after="60"/>
        <w:ind w:firstLine="567"/>
        <w:jc w:val="both"/>
      </w:pPr>
      <w:r>
        <w:rPr>
          <w:rFonts w:ascii="Arial" w:cs="Arial" w:eastAsia="Arial" w:hAnsi="Arial"/>
          <w:sz w:val="24"/>
          <w:szCs w:val="24"/>
        </w:rPr>
        <w:t xml:space="preserve">- своевременно оповещает и информирует средства массовой информации о сроках и правилах опубликования и предоставления средствами массовой информации и интернет изданиями сведений о размере и других условиях оплаты за предоставление эфирного времени, печатной площади для участия в предвыборной агитации;</w:t>
      </w:r>
    </w:p>
    <w:p>
      <w:pPr>
        <w:spacing w:after="60"/>
        <w:ind w:firstLine="567"/>
        <w:jc w:val="both"/>
      </w:pPr>
      <w:r>
        <w:rPr>
          <w:rFonts w:ascii="Arial" w:cs="Arial" w:eastAsia="Arial" w:hAnsi="Arial"/>
          <w:sz w:val="24"/>
          <w:szCs w:val="24"/>
        </w:rPr>
        <w:t xml:space="preserve">- оказывает средствам массовой информации и интернет изданиям информационную и консультативную помощь по избирательному законодательству и правилах участия в предвыборной агитации;</w:t>
      </w:r>
    </w:p>
    <w:p>
      <w:pPr>
        <w:spacing w:after="60"/>
        <w:ind w:firstLine="567"/>
        <w:jc w:val="both"/>
      </w:pPr>
      <w:r>
        <w:rPr>
          <w:rFonts w:ascii="Arial" w:cs="Arial" w:eastAsia="Arial" w:hAnsi="Arial"/>
          <w:sz w:val="24"/>
          <w:szCs w:val="24"/>
        </w:rPr>
        <w:t xml:space="preserve">- осуществляет прием и регистрацию документов, поступивших от средств массовой информации и интернет изданий;</w:t>
      </w:r>
    </w:p>
    <w:p>
      <w:pPr>
        <w:spacing w:after="60"/>
        <w:ind w:firstLine="567"/>
        <w:jc w:val="both"/>
      </w:pPr>
      <w:r>
        <w:rPr>
          <w:rFonts w:ascii="Arial" w:cs="Arial" w:eastAsia="Arial" w:hAnsi="Arial"/>
          <w:sz w:val="24"/>
          <w:szCs w:val="24"/>
        </w:rPr>
        <w:t xml:space="preserve">- размещает на официальном сайте Центральной избирательной комиссии список средств массовой информации и интернет изданий, участвующих в предвыборной агитации в период проведения выборов депутатов местных кенешей Кыргызской Республики.</w:t>
      </w:r>
    </w:p>
    <w:p>
      <w:pPr>
        <w:spacing w:after="60"/>
        <w:ind w:firstLine="567"/>
        <w:jc w:val="both"/>
      </w:pPr>
      <w:r>
        <w:rPr>
          <w:rFonts w:ascii="Arial" w:cs="Arial" w:eastAsia="Arial" w:hAnsi="Arial"/>
          <w:sz w:val="24"/>
          <w:szCs w:val="24"/>
        </w:rPr>
        <w:t xml:space="preserve">3.8. Члены избирательных комиссий вправе присутствовать на предвыборных агитационных мероприятиях кандидата и политической партии.</w:t>
      </w:r>
    </w:p>
    <w:p>
      <w:pPr>
        <w:spacing w:after="60"/>
        <w:ind w:firstLine="567"/>
        <w:jc w:val="both"/>
      </w:pPr>
      <w:r>
        <w:rPr>
          <w:rFonts w:ascii="Arial" w:cs="Arial" w:eastAsia="Arial" w:hAnsi="Arial"/>
          <w:sz w:val="24"/>
          <w:szCs w:val="24"/>
        </w:rPr>
        <w:t xml:space="preserve">3.9.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i/>
          <w:iCs/>
          <w:sz w:val="24"/>
          <w:szCs w:val="24"/>
        </w:rPr>
        <w:t xml:space="preserve">(В редакции </w:t>
      </w:r>
      <w:hyperlink w:history="1" r:id="rIdbtjoitdx9vnxusr3yqkv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3.10.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установленную пунктом 8.2. настоящего Положения,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60"/>
        <w:ind w:firstLine="567"/>
        <w:jc w:val="both"/>
      </w:pPr>
      <w:r>
        <w:rPr>
          <w:rFonts w:ascii="Arial" w:cs="Arial" w:eastAsia="Arial" w:hAnsi="Arial"/>
          <w:sz w:val="24"/>
          <w:szCs w:val="24"/>
        </w:rPr>
        <w:t xml:space="preserve">3.11. В случае нарушения кандидатом, политической партией, а также их представителями, средствами массовой информации, интернет изданиями правил проведения предвыборной агитации избирательные комиссии, избиратели, кандидат, политическая партия, а также их представители, средства массовой информации, интернет издания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s2vt_4j2izd8qtyccwhc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3.12. В случае нарушения кандидатом, политической партией установленных требований, территориальная избирательная комиссия вправе сделать им письменное предупреждение о нарушении.</w:t>
      </w:r>
    </w:p>
    <w:p>
      <w:pPr>
        <w:spacing w:after="60"/>
        <w:ind w:firstLine="567"/>
        <w:jc w:val="both"/>
      </w:pPr>
      <w:r>
        <w:rPr>
          <w:rFonts w:ascii="Arial" w:cs="Arial" w:eastAsia="Arial" w:hAnsi="Arial"/>
          <w:sz w:val="24"/>
          <w:szCs w:val="24"/>
        </w:rPr>
        <w:t xml:space="preserve">3.13.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vxjowzikasxdwkpsdvbh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4. Условия проведения предвыборной агитации через средства массовой информации</w:t>
      </w:r>
    </w:p>
    <w:p>
      <w:pPr>
        <w:spacing w:after="60"/>
        <w:ind w:firstLine="567"/>
        <w:jc w:val="both"/>
      </w:pPr>
      <w:r>
        <w:rPr>
          <w:rFonts w:ascii="Arial" w:cs="Arial" w:eastAsia="Arial" w:hAnsi="Arial"/>
          <w:sz w:val="24"/>
          <w:szCs w:val="24"/>
        </w:rPr>
        <w:t xml:space="preserve">4.1. Кандидатам, политическим партиям гарантируются равные условия доступа к средствам массовой информации и интернет изданиям.</w:t>
      </w:r>
    </w:p>
    <w:p>
      <w:pPr>
        <w:spacing w:after="60"/>
        <w:ind w:firstLine="567"/>
        <w:jc w:val="both"/>
      </w:pPr>
      <w:r>
        <w:rPr>
          <w:rFonts w:ascii="Arial" w:cs="Arial" w:eastAsia="Arial" w:hAnsi="Arial"/>
          <w:sz w:val="24"/>
          <w:szCs w:val="24"/>
        </w:rPr>
        <w:t xml:space="preserve">4.2. Журналистам, другим творческим работникам, а также должностным лицам редакций средств массовой информации и интернет изданий запрещается вести информационные теле- и радиопрограммы, участвовать в освещении выборов через данные средства массовой информации, если указанные лица являются учредителями данного средства массовой информации и интернет издания, зарегистрированными кандидатами, кандидатами, включенными в список кандидатов либо представителями кандидата, политических партий. Данное правило не касается агитационных выступлений указанных лиц при использовании бесплатного эфирного времени на каналах государственных и местных телерадиоорганизаций.</w:t>
      </w:r>
    </w:p>
    <w:p>
      <w:pPr>
        <w:spacing w:after="60"/>
        <w:ind w:firstLine="567"/>
        <w:jc w:val="both"/>
      </w:pPr>
      <w:r>
        <w:rPr>
          <w:rFonts w:ascii="Arial" w:cs="Arial" w:eastAsia="Arial" w:hAnsi="Arial"/>
          <w:sz w:val="24"/>
          <w:szCs w:val="24"/>
        </w:rPr>
        <w:t xml:space="preserve">4.3. Средства массовой информации, учредителями (соучредителями)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4.4. Средства массовой информации, не подпадающие под действие пункта 4.3. настоящего раздела, и интернет издания вправе на договорной основе предоставить эфирное время, печатную площадь кандидатам, политическим партиям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должен быть единым для всех кандидатов и политических партий.</w:t>
      </w:r>
    </w:p>
    <w:p>
      <w:pPr>
        <w:spacing w:after="60"/>
        <w:ind w:firstLine="567"/>
        <w:jc w:val="both"/>
      </w:pPr>
      <w:r>
        <w:rPr>
          <w:rFonts w:ascii="Arial" w:cs="Arial" w:eastAsia="Arial" w:hAnsi="Arial"/>
          <w:sz w:val="24"/>
          <w:szCs w:val="24"/>
        </w:rPr>
        <w:t xml:space="preserve">4.5. При проведении выборов сведения о размере и других условиях оплаты за предоставление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10 календарных дней после официального опубликования решения о назначении выборов и представлены в Центральную избирательную комиссию.</w:t>
      </w:r>
    </w:p>
    <w:p>
      <w:pPr>
        <w:spacing w:after="60"/>
        <w:ind w:firstLine="567"/>
        <w:jc w:val="both"/>
      </w:pPr>
      <w:r>
        <w:rPr>
          <w:rFonts w:ascii="Arial" w:cs="Arial" w:eastAsia="Arial" w:hAnsi="Arial"/>
          <w:sz w:val="24"/>
          <w:szCs w:val="24"/>
        </w:rPr>
        <w:t xml:space="preserve">4.6.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В таких случаях ответственность за распространение подобных сведений несут ретранслирующие средства массовой информации.</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злоупотребление свободой средств массовой информации, запрещается:</w:t>
      </w:r>
    </w:p>
    <w:p>
      <w:pPr>
        <w:spacing w:after="60"/>
        <w:ind w:firstLine="567"/>
        <w:jc w:val="both"/>
      </w:pPr>
      <w:r>
        <w:rPr>
          <w:rFonts w:ascii="Arial" w:cs="Arial" w:eastAsia="Arial" w:hAnsi="Arial"/>
          <w:sz w:val="24"/>
          <w:szCs w:val="24"/>
        </w:rPr>
        <w:t xml:space="preserve">-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60"/>
        <w:ind w:firstLine="567"/>
        <w:jc w:val="both"/>
      </w:pPr>
      <w:r>
        <w:rPr>
          <w:rFonts w:ascii="Arial" w:cs="Arial" w:eastAsia="Arial" w:hAnsi="Arial"/>
          <w:sz w:val="24"/>
          <w:szCs w:val="24"/>
        </w:rPr>
        <w:t xml:space="preserve">-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i/>
          <w:iCs/>
          <w:sz w:val="24"/>
          <w:szCs w:val="24"/>
        </w:rPr>
        <w:t xml:space="preserve">(В редакции </w:t>
      </w:r>
      <w:hyperlink w:history="1" r:id="rIdcll6hnng5zpancdkcu6j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4.7. При информировании - средствам массовой информации и интернет изданиям не допускается:</w:t>
      </w:r>
    </w:p>
    <w:p>
      <w:pPr>
        <w:spacing w:after="60"/>
        <w:ind w:firstLine="567"/>
        <w:jc w:val="both"/>
      </w:pPr>
      <w:r>
        <w:rPr>
          <w:rFonts w:ascii="Arial" w:cs="Arial" w:eastAsia="Arial" w:hAnsi="Arial"/>
          <w:sz w:val="24"/>
          <w:szCs w:val="24"/>
        </w:rPr>
        <w:t xml:space="preserve">- систематическая (два и более раза) подача односторонней информации об одном или нескольких кандидатах, политической партии и замалчивание информации о других кандидатах, политических партиях;</w:t>
      </w:r>
    </w:p>
    <w:p>
      <w:pPr>
        <w:spacing w:after="60"/>
        <w:ind w:firstLine="567"/>
        <w:jc w:val="both"/>
      </w:pPr>
      <w:r>
        <w:rPr>
          <w:rFonts w:ascii="Arial" w:cs="Arial" w:eastAsia="Arial" w:hAnsi="Arial"/>
          <w:sz w:val="24"/>
          <w:szCs w:val="24"/>
        </w:rPr>
        <w:t xml:space="preserve">- распространение заведомо недостоверной информации о кандидате, политической партии, формирующей определенное отношение избирателей к кандидатам, политическим партиям.</w:t>
      </w:r>
    </w:p>
    <w:p>
      <w:pPr>
        <w:spacing w:after="60"/>
        <w:ind w:firstLine="567"/>
        <w:jc w:val="both"/>
      </w:pPr>
      <w:r>
        <w:rPr>
          <w:rFonts w:ascii="Arial" w:cs="Arial" w:eastAsia="Arial" w:hAnsi="Arial"/>
          <w:sz w:val="24"/>
          <w:szCs w:val="24"/>
        </w:rPr>
        <w:t xml:space="preserve">Опубликование (освещение) результатов опросов общественного мнения, связанных с выборами, является разновидностью информирования избирателей.</w:t>
      </w:r>
    </w:p>
    <w:p>
      <w:pPr>
        <w:spacing w:after="60"/>
        <w:ind w:firstLine="567"/>
        <w:jc w:val="both"/>
      </w:pPr>
      <w:r>
        <w:rPr>
          <w:rFonts w:ascii="Arial" w:cs="Arial" w:eastAsia="Arial" w:hAnsi="Arial"/>
          <w:sz w:val="24"/>
          <w:szCs w:val="24"/>
        </w:rPr>
        <w:t xml:space="preserve">При опубликовании (обнародовании) результатов опросов общественного мнения, связанных с выборами, редакции СМИ и интернет изданий граждане и организации, публикующие (обнародующие) эти результаты, обязаны указывать:</w:t>
      </w:r>
    </w:p>
    <w:p>
      <w:pPr>
        <w:spacing w:after="60"/>
        <w:ind w:firstLine="567"/>
        <w:jc w:val="both"/>
      </w:pPr>
      <w:r>
        <w:rPr>
          <w:rFonts w:ascii="Arial" w:cs="Arial" w:eastAsia="Arial" w:hAnsi="Arial"/>
          <w:sz w:val="24"/>
          <w:szCs w:val="24"/>
        </w:rPr>
        <w:t xml:space="preserve">- организацию или физическое лицо, проводившие опрос;</w:t>
      </w:r>
    </w:p>
    <w:p>
      <w:pPr>
        <w:spacing w:after="60"/>
        <w:ind w:firstLine="567"/>
        <w:jc w:val="both"/>
      </w:pPr>
      <w:r>
        <w:rPr>
          <w:rFonts w:ascii="Arial" w:cs="Arial" w:eastAsia="Arial" w:hAnsi="Arial"/>
          <w:sz w:val="24"/>
          <w:szCs w:val="24"/>
        </w:rPr>
        <w:t xml:space="preserve">- время его проведения;</w:t>
      </w:r>
    </w:p>
    <w:p>
      <w:pPr>
        <w:spacing w:after="60"/>
        <w:ind w:firstLine="567"/>
        <w:jc w:val="both"/>
      </w:pPr>
      <w:r>
        <w:rPr>
          <w:rFonts w:ascii="Arial" w:cs="Arial" w:eastAsia="Arial" w:hAnsi="Arial"/>
          <w:sz w:val="24"/>
          <w:szCs w:val="24"/>
        </w:rPr>
        <w:t xml:space="preserve">- число опрошенных (выборку);</w:t>
      </w:r>
    </w:p>
    <w:p>
      <w:pPr>
        <w:spacing w:after="60"/>
        <w:ind w:firstLine="567"/>
        <w:jc w:val="both"/>
      </w:pPr>
      <w:r>
        <w:rPr>
          <w:rFonts w:ascii="Arial" w:cs="Arial" w:eastAsia="Arial" w:hAnsi="Arial"/>
          <w:sz w:val="24"/>
          <w:szCs w:val="24"/>
        </w:rPr>
        <w:t xml:space="preserve">- метод сбора информации;</w:t>
      </w:r>
    </w:p>
    <w:p>
      <w:pPr>
        <w:spacing w:after="60"/>
        <w:ind w:firstLine="567"/>
        <w:jc w:val="both"/>
      </w:pPr>
      <w:r>
        <w:rPr>
          <w:rFonts w:ascii="Arial" w:cs="Arial" w:eastAsia="Arial" w:hAnsi="Arial"/>
          <w:sz w:val="24"/>
          <w:szCs w:val="24"/>
        </w:rPr>
        <w:t xml:space="preserve">- регион, где проводился опрос;</w:t>
      </w:r>
    </w:p>
    <w:p>
      <w:pPr>
        <w:spacing w:after="60"/>
        <w:ind w:firstLine="567"/>
        <w:jc w:val="both"/>
      </w:pPr>
      <w:r>
        <w:rPr>
          <w:rFonts w:ascii="Arial" w:cs="Arial" w:eastAsia="Arial" w:hAnsi="Arial"/>
          <w:sz w:val="24"/>
          <w:szCs w:val="24"/>
        </w:rPr>
        <w:t xml:space="preserve">- точную формулировку вопроса;</w:t>
      </w:r>
    </w:p>
    <w:p>
      <w:pPr>
        <w:spacing w:after="60"/>
        <w:ind w:firstLine="567"/>
        <w:jc w:val="both"/>
      </w:pPr>
      <w:r>
        <w:rPr>
          <w:rFonts w:ascii="Arial" w:cs="Arial" w:eastAsia="Arial" w:hAnsi="Arial"/>
          <w:sz w:val="24"/>
          <w:szCs w:val="24"/>
        </w:rPr>
        <w:t xml:space="preserve">- статистическую оценку возможной погрешности;</w:t>
      </w:r>
    </w:p>
    <w:p>
      <w:pPr>
        <w:spacing w:after="60"/>
        <w:ind w:firstLine="567"/>
        <w:jc w:val="both"/>
      </w:pPr>
      <w:r>
        <w:rPr>
          <w:rFonts w:ascii="Arial" w:cs="Arial" w:eastAsia="Arial" w:hAnsi="Arial"/>
          <w:sz w:val="24"/>
          <w:szCs w:val="24"/>
        </w:rPr>
        <w:t xml:space="preserve">- лицо (лиц), заказавшее (заказавших) проведение опроса и оплатившее (оплативших) опубликование опроса.</w:t>
      </w:r>
    </w:p>
    <w:p>
      <w:pPr>
        <w:spacing w:after="60"/>
        <w:ind w:firstLine="567"/>
        <w:jc w:val="both"/>
      </w:pPr>
      <w:r>
        <w:rPr>
          <w:rFonts w:ascii="Arial" w:cs="Arial" w:eastAsia="Arial" w:hAnsi="Arial"/>
          <w:sz w:val="24"/>
          <w:szCs w:val="24"/>
        </w:rPr>
        <w:t xml:space="preserve">Не допускается в последние 5 календарных дней до дня голосования, а также в день голосования опубликование (освещение) результатов опросов общественного мнения, прогнозов результатов выборов, иных исследований, связанных с выборами, в средствах массовой информации, в том числе в информационно-телекоммуникационных сетях, доступ к которым не ограничен определенным кругом лиц (включая сеть "Интернет").</w:t>
      </w:r>
    </w:p>
    <w:p>
      <w:pPr>
        <w:spacing w:after="200" w:before="200"/>
        <w:jc w:val="center"/>
      </w:pPr>
      <w:r>
        <w:rPr>
          <w:rFonts w:ascii="Arial" w:cs="Arial" w:eastAsia="Arial" w:hAnsi="Arial"/>
          <w:b/>
          <w:bCs/>
          <w:sz w:val="24"/>
          <w:szCs w:val="24"/>
        </w:rPr>
        <w:t xml:space="preserve">5. Порядок предоставления эфирного времени на каналах государственных телерадиокомпаний</w:t>
      </w:r>
    </w:p>
    <w:p>
      <w:pPr>
        <w:spacing w:after="60"/>
        <w:ind w:firstLine="567"/>
        <w:jc w:val="both"/>
      </w:pPr>
      <w:r>
        <w:rPr>
          <w:rFonts w:ascii="Arial" w:cs="Arial" w:eastAsia="Arial" w:hAnsi="Arial"/>
          <w:sz w:val="24"/>
          <w:szCs w:val="24"/>
        </w:rPr>
        <w:t xml:space="preserve">5.1. Средства массовой информации, учредителями (соучредителями)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и осуществляющих телерадиовещание на территории, на которой проводятся выборы обязаны предоставить кандидатам, политическим партиям бесплатное эфирное время на каналах этих телерадиоорганизаций. Указанное эфирное время должно приходиться на период, когда теле- и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5.2. Общий объем бесплатного эфирного времени, выделяемого государственной телерадиоорганизацией для проведения агитации на выборах депутатов местных кенешей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политическими партиями, выдвинувшими списки кандидатов, а также политическими партиями, выдвинувшими списки кандидатов, на равных основаниях.</w:t>
      </w:r>
    </w:p>
    <w:p>
      <w:pPr>
        <w:spacing w:after="60"/>
        <w:ind w:firstLine="567"/>
        <w:jc w:val="both"/>
      </w:pPr>
      <w:r>
        <w:rPr>
          <w:rFonts w:ascii="Arial" w:cs="Arial" w:eastAsia="Arial" w:hAnsi="Arial"/>
          <w:sz w:val="24"/>
          <w:szCs w:val="24"/>
        </w:rPr>
        <w:t xml:space="preserve">5.3.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w:t>
      </w:r>
    </w:p>
    <w:p>
      <w:pPr>
        <w:spacing w:after="60"/>
        <w:ind w:firstLine="567"/>
        <w:jc w:val="both"/>
      </w:pPr>
      <w:r>
        <w:rPr>
          <w:rFonts w:ascii="Arial" w:cs="Arial" w:eastAsia="Arial" w:hAnsi="Arial"/>
          <w:sz w:val="24"/>
          <w:szCs w:val="24"/>
        </w:rPr>
        <w:t xml:space="preserve">В совместных агитационных мероприятиях на каналах организаций телерадиовещания зарегистрированные кандидаты могут участвовать только лично, политические партии - через кандидатов из зарегистрированного списка кандидатов.</w:t>
      </w:r>
    </w:p>
    <w:p>
      <w:pPr>
        <w:spacing w:after="60"/>
        <w:ind w:firstLine="567"/>
        <w:jc w:val="both"/>
      </w:pPr>
      <w:r>
        <w:rPr>
          <w:rFonts w:ascii="Arial" w:cs="Arial" w:eastAsia="Arial" w:hAnsi="Arial"/>
          <w:sz w:val="24"/>
          <w:szCs w:val="24"/>
        </w:rPr>
        <w:t xml:space="preserve">Кандидат, кандидат из списка политической партии вправе отказаться от участия в совместном агитационном мероприятии. При этом эфирное время, отведенное для проведения совместного агитационного мероприятия, не уменьшается.</w:t>
      </w:r>
    </w:p>
    <w:p>
      <w:pPr>
        <w:spacing w:after="60"/>
        <w:ind w:firstLine="567"/>
        <w:jc w:val="both"/>
      </w:pPr>
      <w:r>
        <w:rPr>
          <w:rFonts w:ascii="Arial" w:cs="Arial" w:eastAsia="Arial" w:hAnsi="Arial"/>
          <w:sz w:val="24"/>
          <w:szCs w:val="24"/>
        </w:rPr>
        <w:t xml:space="preserve">Отказ от участия в совместном агитационном мероприятии не влечет за собой увеличения объема бесплатного эфирного времени, предоставляемого отказавшимся от участия в совместном агитационном мероприятии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i/>
          <w:iCs/>
          <w:sz w:val="24"/>
          <w:szCs w:val="24"/>
        </w:rPr>
        <w:t xml:space="preserve">(В редакции </w:t>
      </w:r>
      <w:hyperlink w:history="1" r:id="rIdsbx_bbre9bkqkabqmbuw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5.4. Телерадиоорганизации, указанные в пункте 5.1 настоящего раздела,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соответствующему кандидату,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каждые кандидат, политическая партия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 политических партий.</w:t>
      </w:r>
    </w:p>
    <w:p>
      <w:pPr>
        <w:spacing w:after="60"/>
        <w:ind w:firstLine="567"/>
        <w:jc w:val="both"/>
      </w:pPr>
      <w:r>
        <w:rPr>
          <w:rFonts w:ascii="Arial" w:cs="Arial" w:eastAsia="Arial" w:hAnsi="Arial"/>
          <w:sz w:val="24"/>
          <w:szCs w:val="24"/>
        </w:rPr>
        <w:t xml:space="preserve">Стоимость предоставляемого кандидатам, политическим партиям платного эфирного времени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5.5. Ведущий радио- телепередач обеспечивает соблюдение порядка проведения дебатов и иных аналогичных агитационных мероприятий, предварительно согласованного с участниками, предлагает им ответить на вопросы других участников, либо на вопросы телезрителей, радиослушателей.</w:t>
      </w:r>
    </w:p>
    <w:p>
      <w:pPr>
        <w:spacing w:after="60"/>
        <w:ind w:firstLine="567"/>
        <w:jc w:val="both"/>
      </w:pPr>
      <w:r>
        <w:rPr>
          <w:rFonts w:ascii="Arial" w:cs="Arial" w:eastAsia="Arial" w:hAnsi="Arial"/>
          <w:sz w:val="24"/>
          <w:szCs w:val="24"/>
        </w:rPr>
        <w:t xml:space="preserve">Ведущий не вправе:</w:t>
      </w:r>
    </w:p>
    <w:p>
      <w:pPr>
        <w:spacing w:after="60"/>
        <w:ind w:firstLine="567"/>
        <w:jc w:val="both"/>
      </w:pPr>
      <w:r>
        <w:rPr>
          <w:rFonts w:ascii="Arial" w:cs="Arial" w:eastAsia="Arial" w:hAnsi="Arial"/>
          <w:sz w:val="24"/>
          <w:szCs w:val="24"/>
        </w:rPr>
        <w:t xml:space="preserve">- нарушать определенный организаторами дебатов, порядок их проведения;</w:t>
      </w:r>
    </w:p>
    <w:p>
      <w:pPr>
        <w:spacing w:after="60"/>
        <w:ind w:firstLine="567"/>
        <w:jc w:val="both"/>
      </w:pPr>
      <w:r>
        <w:rPr>
          <w:rFonts w:ascii="Arial" w:cs="Arial" w:eastAsia="Arial" w:hAnsi="Arial"/>
          <w:sz w:val="24"/>
          <w:szCs w:val="24"/>
        </w:rPr>
        <w:t xml:space="preserve">- ограничивать время выступления участника дебатов, если иное не предусмотрено порядком их проведения, согласованным с его участниками, либо если это не обусловлено окончанием эфирного времени, предназначенного для данной передачи;</w:t>
      </w:r>
    </w:p>
    <w:p>
      <w:pPr>
        <w:spacing w:after="60"/>
        <w:ind w:firstLine="567"/>
        <w:jc w:val="both"/>
      </w:pPr>
      <w:r>
        <w:rPr>
          <w:rFonts w:ascii="Arial" w:cs="Arial" w:eastAsia="Arial" w:hAnsi="Arial"/>
          <w:sz w:val="24"/>
          <w:szCs w:val="24"/>
        </w:rPr>
        <w:t xml:space="preserve">- отдавать предпочтение кому-либо из участников предвыборных дебатов.</w:t>
      </w:r>
    </w:p>
    <w:p>
      <w:pPr>
        <w:spacing w:after="60"/>
        <w:ind w:firstLine="567"/>
        <w:jc w:val="both"/>
      </w:pPr>
      <w:r>
        <w:rPr>
          <w:rFonts w:ascii="Arial" w:cs="Arial" w:eastAsia="Arial" w:hAnsi="Arial"/>
          <w:sz w:val="24"/>
          <w:szCs w:val="24"/>
        </w:rPr>
        <w:t xml:space="preserve">Участник предвыборных дебатов обязан:</w:t>
      </w:r>
    </w:p>
    <w:p>
      <w:pPr>
        <w:spacing w:after="60"/>
        <w:ind w:firstLine="567"/>
        <w:jc w:val="both"/>
      </w:pPr>
      <w:r>
        <w:rPr>
          <w:rFonts w:ascii="Arial" w:cs="Arial" w:eastAsia="Arial" w:hAnsi="Arial"/>
          <w:sz w:val="24"/>
          <w:szCs w:val="24"/>
        </w:rPr>
        <w:t xml:space="preserve">- соблюдать выработанный порядок проведения дебатов;</w:t>
      </w:r>
    </w:p>
    <w:p>
      <w:pPr>
        <w:spacing w:after="60"/>
        <w:ind w:firstLine="567"/>
        <w:jc w:val="both"/>
      </w:pPr>
      <w:r>
        <w:rPr>
          <w:rFonts w:ascii="Arial" w:cs="Arial" w:eastAsia="Arial" w:hAnsi="Arial"/>
          <w:sz w:val="24"/>
          <w:szCs w:val="24"/>
        </w:rPr>
        <w:t xml:space="preserve">- вести дискуссию в рамках этических норм, не допускать оскорбительных, заведомо ложных, унижающих честь и достоинство высказываний в адрес других участников дебатов;</w:t>
      </w:r>
    </w:p>
    <w:p>
      <w:pPr>
        <w:spacing w:after="60"/>
        <w:ind w:firstLine="567"/>
        <w:jc w:val="both"/>
      </w:pPr>
      <w:r>
        <w:rPr>
          <w:rFonts w:ascii="Arial" w:cs="Arial" w:eastAsia="Arial" w:hAnsi="Arial"/>
          <w:sz w:val="24"/>
          <w:szCs w:val="24"/>
        </w:rPr>
        <w:t xml:space="preserve">- выполнять обоснованные требования ведущего.</w:t>
      </w:r>
    </w:p>
    <w:p>
      <w:pPr>
        <w:spacing w:after="60"/>
        <w:ind w:firstLine="567"/>
        <w:jc w:val="both"/>
      </w:pPr>
      <w:r>
        <w:rPr>
          <w:rFonts w:ascii="Arial" w:cs="Arial" w:eastAsia="Arial" w:hAnsi="Arial"/>
          <w:sz w:val="24"/>
          <w:szCs w:val="24"/>
        </w:rPr>
        <w:t xml:space="preserve">Участникам предвыборных дебатов запрещается прерывать выступления кандидатов, представителей политических партий, а также сопровождать их какими-либо комментариями.</w:t>
      </w:r>
    </w:p>
    <w:p>
      <w:pPr>
        <w:spacing w:after="60"/>
        <w:ind w:firstLine="567"/>
        <w:jc w:val="both"/>
      </w:pPr>
      <w:r>
        <w:rPr>
          <w:rFonts w:ascii="Arial" w:cs="Arial" w:eastAsia="Arial" w:hAnsi="Arial"/>
          <w:i/>
          <w:iCs/>
          <w:sz w:val="24"/>
          <w:szCs w:val="24"/>
        </w:rPr>
        <w:t xml:space="preserve">(В редакции </w:t>
      </w:r>
      <w:hyperlink w:history="1" r:id="rIdb1ixlrcjq5oqciewl41r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5.5-1.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i/>
          <w:iCs/>
          <w:sz w:val="24"/>
          <w:szCs w:val="24"/>
        </w:rPr>
        <w:t xml:space="preserve">(В редакции </w:t>
      </w:r>
      <w:hyperlink w:history="1" r:id="rId45okwhht8bhnwd-pomxv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5.6.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60"/>
        <w:ind w:firstLine="567"/>
        <w:jc w:val="both"/>
      </w:pPr>
      <w:r>
        <w:rPr>
          <w:rFonts w:ascii="Arial" w:cs="Arial" w:eastAsia="Arial" w:hAnsi="Arial"/>
          <w:sz w:val="24"/>
          <w:szCs w:val="24"/>
        </w:rPr>
        <w:t xml:space="preserve">5.7.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 политическими партиями.</w:t>
      </w:r>
    </w:p>
    <w:p>
      <w:pPr>
        <w:spacing w:after="60"/>
        <w:ind w:firstLine="567"/>
        <w:jc w:val="both"/>
      </w:pPr>
      <w:r>
        <w:rPr>
          <w:rFonts w:ascii="Arial" w:cs="Arial" w:eastAsia="Arial" w:hAnsi="Arial"/>
          <w:sz w:val="24"/>
          <w:szCs w:val="24"/>
        </w:rPr>
        <w:t xml:space="preserve">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i/>
          <w:iCs/>
          <w:sz w:val="24"/>
          <w:szCs w:val="24"/>
        </w:rPr>
        <w:t xml:space="preserve">(В редакции </w:t>
      </w:r>
      <w:hyperlink w:history="1" r:id="rIdcryoypca1bmiljjp1554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5.8. Платное предоставление эфирного времени на каналах организаций телерадиовещания для проведения предвыборной агитации производится на основании подтверждения согласия кандидата (Форма № 6) и договора заключенного в письменной форме между организацией телерадиовещания и уполномоченным представителем по финансовым вопросам кандидата, политической партии, до предоставления эфирного времени. Условия договора должны соответствовать порядку, объему и времени, согласованному руководством телерадиоорганизации с избирательными комиссиями.</w:t>
      </w:r>
    </w:p>
    <w:p>
      <w:pPr>
        <w:spacing w:after="60"/>
        <w:ind w:firstLine="567"/>
        <w:jc w:val="both"/>
      </w:pPr>
      <w:r>
        <w:rPr>
          <w:rFonts w:ascii="Arial" w:cs="Arial" w:eastAsia="Arial" w:hAnsi="Arial"/>
          <w:sz w:val="24"/>
          <w:szCs w:val="24"/>
        </w:rPr>
        <w:t xml:space="preserve">5.9. При предоставлении эфирного времени за плату, размер оплаты предоставляемых услуг должен соответствовать расценкам и иным условиям предоставления эфирного времени, указанным в сведениях, опубликованных в средствах массовой информации и представленных в Центральную избирательную комиссию.</w:t>
      </w:r>
    </w:p>
    <w:p>
      <w:pPr>
        <w:spacing w:after="60"/>
        <w:ind w:firstLine="567"/>
        <w:jc w:val="both"/>
      </w:pPr>
      <w:r>
        <w:rPr>
          <w:rFonts w:ascii="Arial" w:cs="Arial" w:eastAsia="Arial" w:hAnsi="Arial"/>
          <w:sz w:val="24"/>
          <w:szCs w:val="24"/>
        </w:rPr>
        <w:t xml:space="preserve">5.10. При предоставлении платного эфирного времени оплата должна производиться исключительно из соответствующего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i/>
          <w:iCs/>
          <w:sz w:val="24"/>
          <w:szCs w:val="24"/>
        </w:rPr>
        <w:t xml:space="preserve">(В редакции </w:t>
      </w:r>
      <w:hyperlink w:history="1" r:id="rIdvb_8fl83svs4p7k93jds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5.11. Агитационные материалы в эфирном времени не должны сопровождаться редакционными комментариями в какой бы то ни было форме, иллюстрациями, не согласованными с соответствующим кандидатом, политической партией.</w:t>
      </w:r>
    </w:p>
    <w:p>
      <w:pPr>
        <w:spacing w:after="60"/>
        <w:ind w:firstLine="567"/>
        <w:jc w:val="both"/>
      </w:pPr>
      <w:r>
        <w:rPr>
          <w:rFonts w:ascii="Arial" w:cs="Arial" w:eastAsia="Arial" w:hAnsi="Arial"/>
          <w:sz w:val="24"/>
          <w:szCs w:val="24"/>
        </w:rPr>
        <w:t xml:space="preserve">5.12. Не допускается прерывать передачу предвыборных агитационных материалов, в том числе рекламой товаров, работ и услуг, а также перекрывать передачу предвыборных агитационных материалов трансляцией иных теле- и радиопрограмм, передачей иных агитационных материалов.</w:t>
      </w:r>
    </w:p>
    <w:p>
      <w:pPr>
        <w:spacing w:after="60"/>
        <w:ind w:firstLine="567"/>
        <w:jc w:val="both"/>
      </w:pPr>
      <w:r>
        <w:rPr>
          <w:rFonts w:ascii="Arial" w:cs="Arial" w:eastAsia="Arial" w:hAnsi="Arial"/>
          <w:sz w:val="24"/>
          <w:szCs w:val="24"/>
        </w:rPr>
        <w:t xml:space="preserve">5.13. 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опубликования результатов выборов. Организации телерадиовещания обязаны бесплатно предоставлять копии указанных теле- и радиопрограмм по требованию соответствующей избирательной комиссии.</w:t>
      </w:r>
    </w:p>
    <w:p>
      <w:pPr>
        <w:spacing w:after="200" w:before="200"/>
        <w:jc w:val="center"/>
      </w:pPr>
      <w:r>
        <w:rPr>
          <w:rFonts w:ascii="Arial" w:cs="Arial" w:eastAsia="Arial" w:hAnsi="Arial"/>
          <w:b/>
          <w:bCs/>
          <w:sz w:val="24"/>
          <w:szCs w:val="24"/>
        </w:rPr>
        <w:t xml:space="preserve">6. Проведение предвыборной агитации через печатные средства массовой информации</w:t>
      </w:r>
    </w:p>
    <w:p>
      <w:pPr>
        <w:spacing w:after="60"/>
        <w:ind w:firstLine="567"/>
        <w:jc w:val="both"/>
      </w:pPr>
      <w:r>
        <w:rPr>
          <w:rFonts w:ascii="Arial" w:cs="Arial" w:eastAsia="Arial" w:hAnsi="Arial"/>
          <w:sz w:val="24"/>
          <w:szCs w:val="24"/>
        </w:rPr>
        <w:t xml:space="preserve">6.1. Периодические печатные средства массовой информации, подпадающие под действие пункта 5.1. настоящего Положения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политическими партиями, выдвинувшими кандидатов, а также политическими партиями, выдвинувшими списки кандидатов в размере не менее одной страницы формата А4.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60"/>
        <w:ind w:firstLine="567"/>
        <w:jc w:val="both"/>
      </w:pPr>
      <w:r>
        <w:rPr>
          <w:rFonts w:ascii="Arial" w:cs="Arial" w:eastAsia="Arial" w:hAnsi="Arial"/>
          <w:sz w:val="24"/>
          <w:szCs w:val="24"/>
        </w:rPr>
        <w:t xml:space="preserve">6.2. Печатные издания независимо от форм собственности, предоставившие кандидатам, политическим партиям печатные площади, обязаны предоставить другим кандидатам, политическим партиям печатные площади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6.3. Публикация агитационных материалов в периодических печатных изданиях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 кандидатом, политической партией.</w:t>
      </w:r>
    </w:p>
    <w:p>
      <w:pPr>
        <w:spacing w:after="60"/>
        <w:ind w:firstLine="567"/>
        <w:jc w:val="both"/>
      </w:pPr>
      <w:r>
        <w:rPr>
          <w:rFonts w:ascii="Arial" w:cs="Arial" w:eastAsia="Arial" w:hAnsi="Arial"/>
          <w:sz w:val="24"/>
          <w:szCs w:val="24"/>
        </w:rPr>
        <w:t xml:space="preserve">6.4. Редакции периодических печатных изданий, публикующих агитационные материалы, не вправе отдавать предпочтение какому-либо кандидату, политической партии путем изменения тиража и/или периодичности выхода периодических печатных изданий.</w:t>
      </w:r>
    </w:p>
    <w:p>
      <w:pPr>
        <w:spacing w:after="60"/>
        <w:ind w:firstLine="567"/>
        <w:jc w:val="both"/>
      </w:pPr>
      <w:r>
        <w:rPr>
          <w:rFonts w:ascii="Arial" w:cs="Arial" w:eastAsia="Arial" w:hAnsi="Arial"/>
          <w:sz w:val="24"/>
          <w:szCs w:val="24"/>
        </w:rPr>
        <w:t xml:space="preserve">6.5. Платное предоставление печатной площади в периодических печатных изданиях для проведения предвыборной агитации производится на основании подтверждения согласия кандидата (Форма № 6) и договора, заключенного в письменной форме между редакцией периодического печатного издания и уполномоченным представителем по финансовым вопросам кандидата, политической партии, до предоставления печатной площади.</w:t>
      </w:r>
    </w:p>
    <w:p>
      <w:pPr>
        <w:spacing w:after="60"/>
        <w:ind w:firstLine="567"/>
        <w:jc w:val="both"/>
      </w:pPr>
      <w:r>
        <w:rPr>
          <w:rFonts w:ascii="Arial" w:cs="Arial" w:eastAsia="Arial" w:hAnsi="Arial"/>
          <w:sz w:val="24"/>
          <w:szCs w:val="24"/>
        </w:rPr>
        <w:t xml:space="preserve">6.6. При предоставлении печатной площади за плату, размер оплаты предоставляемых услуг должен соответствовать расценкам и иным условиям предоставления печатной площади, указанным в сведениях, опубликованных в средствах массовой информации и представленных в соответствующую избирательную комиссию.</w:t>
      </w:r>
    </w:p>
    <w:p>
      <w:pPr>
        <w:spacing w:after="60"/>
        <w:ind w:firstLine="567"/>
        <w:jc w:val="both"/>
      </w:pPr>
      <w:r>
        <w:rPr>
          <w:rFonts w:ascii="Arial" w:cs="Arial" w:eastAsia="Arial" w:hAnsi="Arial"/>
          <w:sz w:val="24"/>
          <w:szCs w:val="24"/>
        </w:rPr>
        <w:t xml:space="preserve">6.7. При предоставлении платной печатной площади оплата должна производиться исключительно из соответствующего избирательного фонда кандидата, политической партии.</w:t>
      </w:r>
    </w:p>
    <w:p>
      <w:pPr>
        <w:spacing w:after="200" w:before="200"/>
        <w:jc w:val="center"/>
      </w:pPr>
      <w:r>
        <w:rPr>
          <w:rFonts w:ascii="Arial" w:cs="Arial" w:eastAsia="Arial" w:hAnsi="Arial"/>
          <w:b/>
          <w:bCs/>
          <w:sz w:val="24"/>
          <w:szCs w:val="24"/>
        </w:rPr>
        <w:t xml:space="preserve">7. Предвыборная агитация посредством проведения массовых мероприятий</w:t>
      </w:r>
    </w:p>
    <w:p>
      <w:pPr>
        <w:spacing w:after="60"/>
        <w:ind w:firstLine="567"/>
        <w:jc w:val="both"/>
      </w:pPr>
      <w:r>
        <w:rPr>
          <w:rFonts w:ascii="Arial" w:cs="Arial" w:eastAsia="Arial" w:hAnsi="Arial"/>
          <w:sz w:val="24"/>
          <w:szCs w:val="24"/>
        </w:rPr>
        <w:t xml:space="preserve">7.1.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Целью проведения массовых мероприятий является свободное выражение и формирование мнений, а также выдвижение требований по различным вопросам политической, экономической, социальной и культурной жизни, побуждающим избирателей к голосованию за кандидатов, политические партии на выборах.</w:t>
      </w:r>
    </w:p>
    <w:p>
      <w:pPr>
        <w:spacing w:after="60"/>
        <w:ind w:firstLine="567"/>
        <w:jc w:val="both"/>
      </w:pPr>
      <w:r>
        <w:rPr>
          <w:rFonts w:ascii="Arial" w:cs="Arial" w:eastAsia="Arial" w:hAnsi="Arial"/>
          <w:sz w:val="24"/>
          <w:szCs w:val="24"/>
        </w:rPr>
        <w:t xml:space="preserve">Собрание - совместное присутствие граждан в специально отведенном или приспособленном для этого месте для проведения предвыборной агитации.</w:t>
      </w:r>
    </w:p>
    <w:p>
      <w:pPr>
        <w:spacing w:after="60"/>
        <w:ind w:firstLine="567"/>
        <w:jc w:val="both"/>
      </w:pPr>
      <w:r>
        <w:rPr>
          <w:rFonts w:ascii="Arial" w:cs="Arial" w:eastAsia="Arial" w:hAnsi="Arial"/>
          <w:sz w:val="24"/>
          <w:szCs w:val="24"/>
        </w:rPr>
        <w:t xml:space="preserve">Митинг - массовое присутствие граждан в определенном месте для проведения предвыборной агитации.</w:t>
      </w:r>
    </w:p>
    <w:p>
      <w:pPr>
        <w:spacing w:after="60"/>
        <w:ind w:firstLine="567"/>
        <w:jc w:val="both"/>
      </w:pPr>
      <w:r>
        <w:rPr>
          <w:rFonts w:ascii="Arial" w:cs="Arial" w:eastAsia="Arial" w:hAnsi="Arial"/>
          <w:sz w:val="24"/>
          <w:szCs w:val="24"/>
        </w:rPr>
        <w:t xml:space="preserve">Демонстрация - организованная публичная предвыборная агитация группой граждан с использованием во время передвижения плакатов, транспарантов и иных средств наглядной агитации.</w:t>
      </w:r>
    </w:p>
    <w:p>
      <w:pPr>
        <w:spacing w:after="60"/>
        <w:ind w:firstLine="567"/>
        <w:jc w:val="both"/>
      </w:pPr>
      <w:r>
        <w:rPr>
          <w:rFonts w:ascii="Arial" w:cs="Arial" w:eastAsia="Arial" w:hAnsi="Arial"/>
          <w:sz w:val="24"/>
          <w:szCs w:val="24"/>
        </w:rPr>
        <w:t xml:space="preserve">Шествие - массовое прохождение граждан по заранее определенному маршруту в целях проведения предвыборной агитации.</w:t>
      </w:r>
    </w:p>
    <w:p>
      <w:pPr>
        <w:spacing w:after="60"/>
        <w:ind w:firstLine="567"/>
        <w:jc w:val="both"/>
      </w:pPr>
      <w:r>
        <w:rPr>
          <w:rFonts w:ascii="Arial" w:cs="Arial" w:eastAsia="Arial" w:hAnsi="Arial"/>
          <w:sz w:val="24"/>
          <w:szCs w:val="24"/>
        </w:rPr>
        <w:t xml:space="preserve">7.2. Кандидаты, политические партии имеют право как на безвозмездное (бесплатное), так и на платное предоставление помещений для проведения собраний и встреч с избирателями, дебатов и дискуссий.</w:t>
      </w:r>
    </w:p>
    <w:p>
      <w:pPr>
        <w:spacing w:after="60"/>
        <w:ind w:firstLine="567"/>
        <w:jc w:val="both"/>
      </w:pPr>
      <w:r>
        <w:rPr>
          <w:rFonts w:ascii="Arial" w:cs="Arial" w:eastAsia="Arial" w:hAnsi="Arial"/>
          <w:sz w:val="24"/>
          <w:szCs w:val="24"/>
        </w:rPr>
        <w:t xml:space="preserve">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кандидатам, политической партии не допускается.</w:t>
      </w:r>
    </w:p>
    <w:p>
      <w:pPr>
        <w:spacing w:after="60"/>
        <w:ind w:firstLine="567"/>
        <w:jc w:val="both"/>
      </w:pPr>
      <w:r>
        <w:rPr>
          <w:rFonts w:ascii="Arial" w:cs="Arial" w:eastAsia="Arial" w:hAnsi="Arial"/>
          <w:i/>
          <w:iCs/>
          <w:sz w:val="24"/>
          <w:szCs w:val="24"/>
        </w:rPr>
        <w:t xml:space="preserve">(В редакции </w:t>
      </w:r>
      <w:hyperlink w:history="1" r:id="rIdmwsh3-aitkayiulmush9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Избирательные комиссии составляют график этих встреч, информируют о графике кандидатов, представителей политических партий и соответствующие органы государственной власти и местного самоуправления, которые обязаны оказывать содействие в организации собраний и встреч с избирателями.</w:t>
      </w:r>
    </w:p>
    <w:p>
      <w:pPr>
        <w:spacing w:after="60"/>
        <w:ind w:firstLine="567"/>
        <w:jc w:val="both"/>
      </w:pPr>
      <w:r>
        <w:rPr>
          <w:rFonts w:ascii="Arial" w:cs="Arial" w:eastAsia="Arial" w:hAnsi="Arial"/>
          <w:i/>
          <w:iCs/>
          <w:sz w:val="24"/>
          <w:szCs w:val="24"/>
        </w:rPr>
        <w:t xml:space="preserve">(В редакции </w:t>
      </w:r>
      <w:hyperlink w:history="1" r:id="rIdjhdjwyxqflnt4skzw_gx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7.4. Кандидаты, политические партии вправе также на договорной основе, за плату арендовать помещения любой формы собственности для проведения массовых мероприятий. Размер арендной платы, устанавливаемый собственником помещения, должен быть единым для всех политических партий, и оплата за них должна осуществляться исключительно из избирательных фондов.</w:t>
      </w:r>
    </w:p>
    <w:p>
      <w:pPr>
        <w:spacing w:after="60"/>
        <w:ind w:firstLine="567"/>
        <w:jc w:val="both"/>
      </w:pPr>
      <w:r>
        <w:rPr>
          <w:rFonts w:ascii="Arial" w:cs="Arial" w:eastAsia="Arial" w:hAnsi="Arial"/>
          <w:i/>
          <w:iCs/>
          <w:sz w:val="24"/>
          <w:szCs w:val="24"/>
        </w:rPr>
        <w:t xml:space="preserve">7.5. (Утратил силу в соответствии с </w:t>
      </w:r>
      <w:hyperlink w:history="1" r:id="rIdf9j_fcomdzntkfnkaqar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7.6. При проведении агитации посредством митингов, демонстраций, шествий кандидаты, политические партии должны соблюдать правила их проведения, установленные законодательством Кыргызской Республики, обязательно уведомлять органы государственной власти и местного самоуправления о месте, времени, предполагаемом количестве участников массового мероприятия, маршруте; не иметь при себе оружия или предметы, которые могут причинить вред жизни или здоровью граждан; не использовать агитационное мероприятие с целью призывов к изменению конституционного строя, нарушению целостности государства, разжиганию национальной и религиозной ненависти, пропаганды войны и насилия и др. запрещенных призывов.</w:t>
      </w:r>
    </w:p>
    <w:p>
      <w:pPr>
        <w:spacing w:after="60"/>
        <w:ind w:firstLine="567"/>
        <w:jc w:val="both"/>
      </w:pPr>
      <w:r>
        <w:rPr>
          <w:rFonts w:ascii="Arial" w:cs="Arial" w:eastAsia="Arial" w:hAnsi="Arial"/>
          <w:sz w:val="24"/>
          <w:szCs w:val="24"/>
        </w:rPr>
        <w:t xml:space="preserve">Запрещается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К порядку организации и проведения собраний, митингов, демонстраций, шествий в целях предвыборной агитации применяются положения </w:t>
      </w:r>
      <w:hyperlink w:history="1" r:id="rIdjmwcbsyduhx1ufxnmeal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мирных собраниях".</w:t>
      </w:r>
    </w:p>
    <w:p>
      <w:pPr>
        <w:spacing w:after="60"/>
        <w:ind w:firstLine="567"/>
        <w:jc w:val="both"/>
      </w:pPr>
      <w:r>
        <w:rPr>
          <w:rFonts w:ascii="Arial" w:cs="Arial" w:eastAsia="Arial" w:hAnsi="Arial"/>
          <w:sz w:val="24"/>
          <w:szCs w:val="24"/>
        </w:rPr>
        <w:t xml:space="preserve">В соответствии с </w:t>
      </w:r>
      <w:hyperlink w:history="1" r:id="rIdacphuq9if9lztlzx2vvc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мирных собраниях" организаторы и участники мирных собраний при их проведении имеют право:</w:t>
      </w:r>
    </w:p>
    <w:p>
      <w:pPr>
        <w:spacing w:after="60"/>
        <w:ind w:firstLine="567"/>
        <w:jc w:val="both"/>
      </w:pPr>
      <w:r>
        <w:rPr>
          <w:rFonts w:ascii="Arial" w:cs="Arial" w:eastAsia="Arial" w:hAnsi="Arial"/>
          <w:sz w:val="24"/>
          <w:szCs w:val="24"/>
        </w:rPr>
        <w:t xml:space="preserve">1) получить информацию о предпринимаемых государственными органами и органами местного самоуправления мероприятиях по обеспечению проведения мирных собраний;</w:t>
      </w:r>
    </w:p>
    <w:p>
      <w:pPr>
        <w:spacing w:after="60"/>
        <w:ind w:firstLine="567"/>
        <w:jc w:val="both"/>
      </w:pPr>
      <w:r>
        <w:rPr>
          <w:rFonts w:ascii="Arial" w:cs="Arial" w:eastAsia="Arial" w:hAnsi="Arial"/>
          <w:sz w:val="24"/>
          <w:szCs w:val="24"/>
        </w:rPr>
        <w:t xml:space="preserve">2) получить информацию о фамилии, имени, отчестве, должности, месте работы должностных лиц органов государственной власти и местного самоуправления, участвующих в обеспечении проведения мирного собрания;</w:t>
      </w:r>
    </w:p>
    <w:p>
      <w:pPr>
        <w:spacing w:after="60"/>
        <w:ind w:firstLine="567"/>
        <w:jc w:val="both"/>
      </w:pPr>
      <w:r>
        <w:rPr>
          <w:rFonts w:ascii="Arial" w:cs="Arial" w:eastAsia="Arial" w:hAnsi="Arial"/>
          <w:sz w:val="24"/>
          <w:szCs w:val="24"/>
        </w:rPr>
        <w:t xml:space="preserve">3) беспрепятственно осуществлять контакты с представителями средств массовой информации;</w:t>
      </w:r>
    </w:p>
    <w:p>
      <w:pPr>
        <w:spacing w:after="60"/>
        <w:ind w:firstLine="567"/>
        <w:jc w:val="both"/>
      </w:pPr>
      <w:r>
        <w:rPr>
          <w:rFonts w:ascii="Arial" w:cs="Arial" w:eastAsia="Arial" w:hAnsi="Arial"/>
          <w:sz w:val="24"/>
          <w:szCs w:val="24"/>
        </w:rPr>
        <w:t xml:space="preserve">4) использовать при проведении мирного собрания звукоусиливающую аппаратуру без превышения допустимых законодательством Кыргызской Республики уровней звукового давления и уровней шума;</w:t>
      </w:r>
    </w:p>
    <w:p>
      <w:pPr>
        <w:spacing w:after="60"/>
        <w:ind w:firstLine="567"/>
        <w:jc w:val="both"/>
      </w:pPr>
      <w:r>
        <w:rPr>
          <w:rFonts w:ascii="Arial" w:cs="Arial" w:eastAsia="Arial" w:hAnsi="Arial"/>
          <w:sz w:val="24"/>
          <w:szCs w:val="24"/>
        </w:rPr>
        <w:t xml:space="preserve">5) использовать различные средства агитации и формы привлечения внимания органов государственной власти, местного самоуправления, общественности, включая выражение мнения по каким-либо вопросам, акции по сбору подписей, являющиеся мирными по своему характеру и не преследующие противоправных целей;</w:t>
      </w:r>
    </w:p>
    <w:p>
      <w:pPr>
        <w:spacing w:after="60"/>
        <w:ind w:firstLine="567"/>
        <w:jc w:val="both"/>
      </w:pPr>
      <w:r>
        <w:rPr>
          <w:rFonts w:ascii="Arial" w:cs="Arial" w:eastAsia="Arial" w:hAnsi="Arial"/>
          <w:sz w:val="24"/>
          <w:szCs w:val="24"/>
        </w:rPr>
        <w:t xml:space="preserve">6) принимать и направлять в государственные органы и органы местного самоуправления предложения, заявления, жалобы и иные формы обращения;</w:t>
      </w:r>
    </w:p>
    <w:p>
      <w:pPr>
        <w:spacing w:after="60"/>
        <w:ind w:firstLine="567"/>
        <w:jc w:val="both"/>
      </w:pPr>
      <w:r>
        <w:rPr>
          <w:rFonts w:ascii="Arial" w:cs="Arial" w:eastAsia="Arial" w:hAnsi="Arial"/>
          <w:sz w:val="24"/>
          <w:szCs w:val="24"/>
        </w:rPr>
        <w:t xml:space="preserve">7) проводить собрания в любых формах;</w:t>
      </w:r>
    </w:p>
    <w:p>
      <w:pPr>
        <w:spacing w:after="60"/>
        <w:ind w:firstLine="567"/>
        <w:jc w:val="both"/>
      </w:pPr>
      <w:r>
        <w:rPr>
          <w:rFonts w:ascii="Arial" w:cs="Arial" w:eastAsia="Arial" w:hAnsi="Arial"/>
          <w:sz w:val="24"/>
          <w:szCs w:val="24"/>
        </w:rPr>
        <w:t xml:space="preserve">8) проводить фото- или видеосъемки собрания;</w:t>
      </w:r>
    </w:p>
    <w:p>
      <w:pPr>
        <w:spacing w:after="60"/>
        <w:ind w:firstLine="567"/>
        <w:jc w:val="both"/>
      </w:pPr>
      <w:r>
        <w:rPr>
          <w:rFonts w:ascii="Arial" w:cs="Arial" w:eastAsia="Arial" w:hAnsi="Arial"/>
          <w:sz w:val="24"/>
          <w:szCs w:val="24"/>
        </w:rPr>
        <w:t xml:space="preserve">9) требовать предоставления защиты со стороны органов внутренних дел в случае противоправного посягательства других лиц и обращаться с просьбами к сотрудникам органов внутренних дел об оказании иного содействия при проведении мирного собрания;</w:t>
      </w:r>
    </w:p>
    <w:p>
      <w:pPr>
        <w:spacing w:after="60"/>
        <w:ind w:firstLine="567"/>
        <w:jc w:val="both"/>
      </w:pPr>
      <w:r>
        <w:rPr>
          <w:rFonts w:ascii="Arial" w:cs="Arial" w:eastAsia="Arial" w:hAnsi="Arial"/>
          <w:sz w:val="24"/>
          <w:szCs w:val="24"/>
        </w:rPr>
        <w:t xml:space="preserve">10) требовать предоставления медицинской помощи и оказания содействия в безопасной эвакуации с места проведения мирного собрания;</w:t>
      </w:r>
    </w:p>
    <w:p>
      <w:pPr>
        <w:spacing w:after="60"/>
        <w:ind w:firstLine="567"/>
        <w:jc w:val="both"/>
      </w:pPr>
      <w:r>
        <w:rPr>
          <w:rFonts w:ascii="Arial" w:cs="Arial" w:eastAsia="Arial" w:hAnsi="Arial"/>
          <w:sz w:val="24"/>
          <w:szCs w:val="24"/>
        </w:rPr>
        <w:t xml:space="preserve">11) требовать от органов внутренних дел принятия в соответствии с законодательством Кыргызской Республики мер по прекращению правонарушений и действий лиц, препятствующих достижению целей мирного собрания;</w:t>
      </w:r>
    </w:p>
    <w:p>
      <w:pPr>
        <w:spacing w:after="60"/>
        <w:ind w:firstLine="567"/>
        <w:jc w:val="both"/>
      </w:pPr>
      <w:r>
        <w:rPr>
          <w:rFonts w:ascii="Arial" w:cs="Arial" w:eastAsia="Arial" w:hAnsi="Arial"/>
          <w:sz w:val="24"/>
          <w:szCs w:val="24"/>
        </w:rPr>
        <w:t xml:space="preserve">12) осуществлять иные действия, не запрещенные или не ограниченные законами.</w:t>
      </w:r>
    </w:p>
    <w:p>
      <w:pPr>
        <w:spacing w:after="60"/>
        <w:ind w:firstLine="567"/>
        <w:jc w:val="both"/>
      </w:pPr>
      <w:r>
        <w:rPr>
          <w:rFonts w:ascii="Arial" w:cs="Arial" w:eastAsia="Arial" w:hAnsi="Arial"/>
          <w:i/>
          <w:iCs/>
          <w:sz w:val="24"/>
          <w:szCs w:val="24"/>
        </w:rPr>
        <w:t xml:space="preserve">(В редакции </w:t>
      </w:r>
      <w:hyperlink w:history="1" r:id="rIdvhbyz0miyd-tj9jo8igv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7.8. Во время проведения мирного собрания его участники и организаторы обязаны:</w:t>
      </w:r>
    </w:p>
    <w:p>
      <w:pPr>
        <w:spacing w:after="60"/>
        <w:ind w:firstLine="567"/>
        <w:jc w:val="both"/>
      </w:pPr>
      <w:r>
        <w:rPr>
          <w:rFonts w:ascii="Arial" w:cs="Arial" w:eastAsia="Arial" w:hAnsi="Arial"/>
          <w:sz w:val="24"/>
          <w:szCs w:val="24"/>
        </w:rPr>
        <w:t xml:space="preserve">1) соблюдать требования Закона и мирный характер собрания;</w:t>
      </w:r>
    </w:p>
    <w:p>
      <w:pPr>
        <w:spacing w:after="60"/>
        <w:ind w:firstLine="567"/>
        <w:jc w:val="both"/>
      </w:pPr>
      <w:r>
        <w:rPr>
          <w:rFonts w:ascii="Arial" w:cs="Arial" w:eastAsia="Arial" w:hAnsi="Arial"/>
          <w:sz w:val="24"/>
          <w:szCs w:val="24"/>
        </w:rPr>
        <w:t xml:space="preserve">2) выполнять законные требования представителей органов внутренних дел, органов местного самоуправления и других государственных органов, вовлеченных в регулирование мирного собрания;</w:t>
      </w:r>
    </w:p>
    <w:p>
      <w:pPr>
        <w:spacing w:after="60"/>
        <w:ind w:firstLine="567"/>
        <w:jc w:val="both"/>
      </w:pPr>
      <w:r>
        <w:rPr>
          <w:rFonts w:ascii="Arial" w:cs="Arial" w:eastAsia="Arial" w:hAnsi="Arial"/>
          <w:sz w:val="24"/>
          <w:szCs w:val="24"/>
        </w:rPr>
        <w:t xml:space="preserve">3) соблюдать общественный порядок и установленный организатором порядок проведения мирного собрания;</w:t>
      </w:r>
    </w:p>
    <w:p>
      <w:pPr>
        <w:spacing w:after="60"/>
        <w:ind w:firstLine="567"/>
        <w:jc w:val="both"/>
      </w:pPr>
      <w:r>
        <w:rPr>
          <w:rFonts w:ascii="Arial" w:cs="Arial" w:eastAsia="Arial" w:hAnsi="Arial"/>
          <w:sz w:val="24"/>
          <w:szCs w:val="24"/>
        </w:rPr>
        <w:t xml:space="preserve">4) соблюдать нормативные правовые акты, регламентирующие вопросы санитарно-гигиенического характера;</w:t>
      </w:r>
    </w:p>
    <w:p>
      <w:pPr>
        <w:spacing w:after="60"/>
        <w:ind w:firstLine="567"/>
        <w:jc w:val="both"/>
      </w:pPr>
      <w:r>
        <w:rPr>
          <w:rFonts w:ascii="Arial" w:cs="Arial" w:eastAsia="Arial" w:hAnsi="Arial"/>
          <w:sz w:val="24"/>
          <w:szCs w:val="24"/>
        </w:rPr>
        <w:t xml:space="preserve">5) обеспечить сохранность помещений, сооружений, оборудования, мебели, инвентаря и другого имущества, а также зеленых насаждений в месте проведения мирных собраний;</w:t>
      </w:r>
    </w:p>
    <w:p>
      <w:pPr>
        <w:spacing w:after="60"/>
        <w:ind w:firstLine="567"/>
        <w:jc w:val="both"/>
      </w:pPr>
      <w:r>
        <w:rPr>
          <w:rFonts w:ascii="Arial" w:cs="Arial" w:eastAsia="Arial" w:hAnsi="Arial"/>
          <w:sz w:val="24"/>
          <w:szCs w:val="24"/>
        </w:rPr>
        <w:t xml:space="preserve">6) не препятствовать свободному передвижению граждан, не участвующих в мирных собраниях.</w:t>
      </w:r>
    </w:p>
    <w:p>
      <w:pPr>
        <w:spacing w:after="60"/>
        <w:ind w:firstLine="567"/>
        <w:jc w:val="both"/>
      </w:pPr>
      <w:r>
        <w:rPr>
          <w:rFonts w:ascii="Arial" w:cs="Arial" w:eastAsia="Arial" w:hAnsi="Arial"/>
          <w:sz w:val="24"/>
          <w:szCs w:val="24"/>
        </w:rPr>
        <w:t xml:space="preserve">Организаторы мирных собраний наряду с требованиями, также обязаны:</w:t>
      </w:r>
    </w:p>
    <w:p>
      <w:pPr>
        <w:spacing w:after="60"/>
        <w:ind w:firstLine="567"/>
        <w:jc w:val="both"/>
      </w:pPr>
      <w:r>
        <w:rPr>
          <w:rFonts w:ascii="Arial" w:cs="Arial" w:eastAsia="Arial" w:hAnsi="Arial"/>
          <w:sz w:val="24"/>
          <w:szCs w:val="24"/>
        </w:rPr>
        <w:t xml:space="preserve">1) организовывать соблюдение участниками мирных собраний условий их проведения;</w:t>
      </w:r>
    </w:p>
    <w:p>
      <w:pPr>
        <w:spacing w:after="60"/>
        <w:ind w:firstLine="567"/>
        <w:jc w:val="both"/>
      </w:pPr>
      <w:r>
        <w:rPr>
          <w:rFonts w:ascii="Arial" w:cs="Arial" w:eastAsia="Arial" w:hAnsi="Arial"/>
          <w:sz w:val="24"/>
          <w:szCs w:val="24"/>
        </w:rPr>
        <w:t xml:space="preserve">2) взаимодействовать с органами внутренних дел по соблюдению участниками мирных собраний общественного порядка и установленного порядка их проведения;</w:t>
      </w:r>
    </w:p>
    <w:p>
      <w:pPr>
        <w:spacing w:after="60"/>
        <w:ind w:firstLine="567"/>
        <w:jc w:val="both"/>
      </w:pPr>
      <w:r>
        <w:rPr>
          <w:rFonts w:ascii="Arial" w:cs="Arial" w:eastAsia="Arial" w:hAnsi="Arial"/>
          <w:sz w:val="24"/>
          <w:szCs w:val="24"/>
        </w:rPr>
        <w:t xml:space="preserve">3) доводить до сведения участников мирного собрания информацию о запрете или ограничении собрания.</w:t>
      </w:r>
    </w:p>
    <w:p>
      <w:pPr>
        <w:spacing w:after="60"/>
        <w:ind w:firstLine="567"/>
        <w:jc w:val="both"/>
      </w:pPr>
      <w:r>
        <w:rPr>
          <w:rFonts w:ascii="Arial" w:cs="Arial" w:eastAsia="Arial" w:hAnsi="Arial"/>
          <w:sz w:val="24"/>
          <w:szCs w:val="24"/>
        </w:rPr>
        <w:t xml:space="preserve">7.9. Участникам собрания запрещается:</w:t>
      </w:r>
    </w:p>
    <w:p>
      <w:pPr>
        <w:spacing w:after="60"/>
        <w:ind w:firstLine="567"/>
        <w:jc w:val="both"/>
      </w:pPr>
      <w:r>
        <w:rPr>
          <w:rFonts w:ascii="Arial" w:cs="Arial" w:eastAsia="Arial" w:hAnsi="Arial"/>
          <w:sz w:val="24"/>
          <w:szCs w:val="24"/>
        </w:rPr>
        <w:t xml:space="preserve">1) иметь при себе оружие, специально подготовленные или приспособленные предметы, которые могут быть использованы против жизни и здоровья людей, а также для причинения вреда имуществу;</w:t>
      </w:r>
    </w:p>
    <w:p>
      <w:pPr>
        <w:spacing w:after="60"/>
        <w:ind w:firstLine="567"/>
        <w:jc w:val="both"/>
      </w:pPr>
      <w:r>
        <w:rPr>
          <w:rFonts w:ascii="Arial" w:cs="Arial" w:eastAsia="Arial" w:hAnsi="Arial"/>
          <w:sz w:val="24"/>
          <w:szCs w:val="24"/>
        </w:rPr>
        <w:t xml:space="preserve">2) заниматься распространением или употреблением алкоголя, наркотических средств, психотропных или других одурманивающих веществ.</w:t>
      </w:r>
    </w:p>
    <w:p>
      <w:pPr>
        <w:spacing w:after="60"/>
        <w:ind w:firstLine="567"/>
        <w:jc w:val="both"/>
      </w:pPr>
      <w:r>
        <w:rPr>
          <w:rFonts w:ascii="Arial" w:cs="Arial" w:eastAsia="Arial" w:hAnsi="Arial"/>
          <w:sz w:val="24"/>
          <w:szCs w:val="24"/>
        </w:rPr>
        <w:t xml:space="preserve">Органы государственной власти и местного самоуправления обязаны обеспечивать безопасность участников при проведении массовых мероприятий, не нарушая конституционные права и свободы участников массовых мероприятий.</w:t>
      </w:r>
    </w:p>
    <w:p>
      <w:pPr>
        <w:spacing w:after="60"/>
        <w:ind w:firstLine="567"/>
        <w:jc w:val="both"/>
      </w:pPr>
      <w:r>
        <w:rPr>
          <w:rFonts w:ascii="Arial" w:cs="Arial" w:eastAsia="Arial" w:hAnsi="Arial"/>
          <w:sz w:val="24"/>
          <w:szCs w:val="24"/>
        </w:rPr>
        <w:t xml:space="preserve">7.10. Уведомление о проведении планируемого мирного собрания осуществляется организаторами в письменной форме не ранее 30-дневного срока и не позднее 2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 способом или в иной форме.</w:t>
      </w:r>
    </w:p>
    <w:p>
      <w:pPr>
        <w:spacing w:after="60"/>
        <w:ind w:firstLine="567"/>
        <w:jc w:val="both"/>
      </w:pPr>
      <w:r>
        <w:rPr>
          <w:rFonts w:ascii="Arial" w:cs="Arial" w:eastAsia="Arial" w:hAnsi="Arial"/>
          <w:sz w:val="24"/>
          <w:szCs w:val="24"/>
        </w:rPr>
        <w:t xml:space="preserve">Уведомление включает сведения об организаторе (наименование организации и (или) фамилия, имя, отчество лица) и его контактные данные (местонахождение организации и (или) адрес лица, номер телефона), информацию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60"/>
        <w:ind w:firstLine="567"/>
        <w:jc w:val="both"/>
      </w:pPr>
      <w:r>
        <w:rPr>
          <w:rFonts w:ascii="Arial" w:cs="Arial" w:eastAsia="Arial" w:hAnsi="Arial"/>
          <w:sz w:val="24"/>
          <w:szCs w:val="24"/>
        </w:rPr>
        <w:t xml:space="preserve">7.11. При наличии достоверной информации, касающейся проведения других мирных собраний или других обстоятельств, влияющих на безопасность граждан, государственные органы и органы местного самоуправления вправе предложить изменить дату проведения мирного собрания, место его проведения, а также маршрут движения.</w:t>
      </w:r>
    </w:p>
    <w:p>
      <w:pPr>
        <w:spacing w:after="60"/>
        <w:ind w:firstLine="567"/>
        <w:jc w:val="both"/>
      </w:pPr>
      <w:r>
        <w:rPr>
          <w:rFonts w:ascii="Arial" w:cs="Arial" w:eastAsia="Arial" w:hAnsi="Arial"/>
          <w:sz w:val="24"/>
          <w:szCs w:val="24"/>
        </w:rPr>
        <w:t xml:space="preserve">7.12.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60"/>
        <w:ind w:firstLine="567"/>
        <w:jc w:val="both"/>
      </w:pPr>
      <w:r>
        <w:rPr>
          <w:rFonts w:ascii="Arial" w:cs="Arial" w:eastAsia="Arial" w:hAnsi="Arial"/>
          <w:sz w:val="24"/>
          <w:szCs w:val="24"/>
        </w:rPr>
        <w:t xml:space="preserve">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60"/>
        <w:ind w:firstLine="567"/>
        <w:jc w:val="both"/>
      </w:pPr>
      <w:r>
        <w:rPr>
          <w:rFonts w:ascii="Arial" w:cs="Arial" w:eastAsia="Arial" w:hAnsi="Arial"/>
          <w:sz w:val="24"/>
          <w:szCs w:val="24"/>
        </w:rPr>
        <w:t xml:space="preserve">7.13. Мирные собрания могут проводиться на всей территории Кыргызской Республики. В целях обеспечения безопасности участников мирные собрания не могут проводиться вблизи (не менее 100 метров) объектов с опасными и вредными производствами, электростанций, на железных дорогах, нефтепроводах и под линиями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В местах богослужения не допускается проведение собраний, митингов, предвыборной агитации и других мероприятий политического характера.</w:t>
      </w:r>
    </w:p>
    <w:p>
      <w:pPr>
        <w:spacing w:after="200" w:before="200"/>
        <w:jc w:val="center"/>
      </w:pPr>
      <w:r>
        <w:rPr>
          <w:rFonts w:ascii="Arial" w:cs="Arial" w:eastAsia="Arial" w:hAnsi="Arial"/>
          <w:b/>
          <w:bCs/>
          <w:sz w:val="24"/>
          <w:szCs w:val="24"/>
        </w:rPr>
        <w:t xml:space="preserve">8. Выпуск и распространение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8.1.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 начала их распространения должны представляться в соответствующую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7bbnjpxu7dd8xu1dse8l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8.2. Все печатные и иные агитационные материалы должны содержать наименование и адрес организации (фамилия, имя, отчество и адрес места жительства лиц),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Запрещается распространение агитационных материалов, изготовленных с нарушением требований, установленных настоящим пунктом.</w:t>
      </w:r>
    </w:p>
    <w:p>
      <w:pPr>
        <w:spacing w:after="60"/>
        <w:ind w:firstLine="567"/>
        <w:jc w:val="both"/>
      </w:pPr>
      <w:r>
        <w:rPr>
          <w:rFonts w:ascii="Arial" w:cs="Arial" w:eastAsia="Arial" w:hAnsi="Arial"/>
          <w:sz w:val="24"/>
          <w:szCs w:val="24"/>
        </w:rPr>
        <w:t xml:space="preserve">При размещении наружных агитационных материалов кандидат, политическая партия обязаны до их распространения подать письменное заявление с указанием вида наружного агитационного материала и точного адреса предполагаемого его места размещения в соответствующую избирательную комиссию, приложив образцы или эскизы агитационного материала.</w:t>
      </w:r>
    </w:p>
    <w:p>
      <w:pPr>
        <w:spacing w:after="60"/>
        <w:ind w:firstLine="567"/>
        <w:jc w:val="both"/>
      </w:pPr>
      <w:r>
        <w:rPr>
          <w:rFonts w:ascii="Arial" w:cs="Arial" w:eastAsia="Arial" w:hAnsi="Arial"/>
          <w:i/>
          <w:iCs/>
          <w:sz w:val="24"/>
          <w:szCs w:val="24"/>
        </w:rPr>
        <w:t xml:space="preserve">(В редакции </w:t>
      </w:r>
      <w:hyperlink w:history="1" r:id="rIdmegmqb3hbajyp2umqop0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i/>
          <w:iCs/>
          <w:sz w:val="24"/>
          <w:szCs w:val="24"/>
        </w:rPr>
        <w:t xml:space="preserve">(В редакции </w:t>
      </w:r>
      <w:hyperlink w:history="1" r:id="rIdbq0l_ju4yqxorlesm5k6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8.4. Запрещается размещение агитационных материалов на памятниках, обелисках и зданиях, имеющих историческую, культурную или архитектурную ценность, в местах богослужения, в помещениях избирательных комиссий, у входа в них и в помещениях для голосования.</w:t>
      </w:r>
    </w:p>
    <w:p>
      <w:pPr>
        <w:spacing w:after="60"/>
        <w:ind w:firstLine="567"/>
        <w:jc w:val="both"/>
      </w:pPr>
      <w:r>
        <w:rPr>
          <w:rFonts w:ascii="Arial" w:cs="Arial" w:eastAsia="Arial" w:hAnsi="Arial"/>
          <w:sz w:val="24"/>
          <w:szCs w:val="24"/>
        </w:rPr>
        <w:t xml:space="preserve">В соответствии с </w:t>
      </w:r>
      <w:hyperlink w:history="1" r:id="rIdv_xg8qvxpp-tkl6epbwf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 "объектами историко-культурного наследия могут быть признаны недвижимые и движимые (целиком или в оговоренной части) материальные исторические свидетельства:</w:t>
      </w:r>
    </w:p>
    <w:p>
      <w:pPr>
        <w:spacing w:after="6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6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6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60"/>
        <w:ind w:firstLine="567"/>
        <w:jc w:val="both"/>
      </w:pPr>
      <w:r>
        <w:rPr>
          <w:rFonts w:ascii="Arial" w:cs="Arial" w:eastAsia="Arial" w:hAnsi="Arial"/>
          <w:sz w:val="24"/>
          <w:szCs w:val="24"/>
        </w:rPr>
        <w:t xml:space="preserve">8.5. Использование зеленых насаждений, деревьев в целях размещения агитационных материалов не допускается.</w:t>
      </w:r>
    </w:p>
    <w:p>
      <w:pPr>
        <w:spacing w:after="60"/>
        <w:ind w:firstLine="567"/>
        <w:jc w:val="both"/>
      </w:pPr>
      <w:r>
        <w:rPr>
          <w:rFonts w:ascii="Arial" w:cs="Arial" w:eastAsia="Arial" w:hAnsi="Arial"/>
          <w:sz w:val="24"/>
          <w:szCs w:val="24"/>
        </w:rPr>
        <w:t xml:space="preserve">8.6. Органы местного самоуправления обязаны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60"/>
        <w:ind w:firstLine="567"/>
        <w:jc w:val="both"/>
      </w:pPr>
      <w:r>
        <w:rPr>
          <w:rFonts w:ascii="Arial" w:cs="Arial" w:eastAsia="Arial" w:hAnsi="Arial"/>
          <w:sz w:val="24"/>
          <w:szCs w:val="24"/>
        </w:rPr>
        <w:t xml:space="preserve">8.7.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пункте 8.2. настоящего раздела,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60"/>
        <w:ind w:firstLine="567"/>
        <w:jc w:val="both"/>
      </w:pPr>
      <w:r>
        <w:rPr>
          <w:rFonts w:ascii="Arial" w:cs="Arial" w:eastAsia="Arial" w:hAnsi="Arial"/>
          <w:i/>
          <w:iCs/>
          <w:sz w:val="24"/>
          <w:szCs w:val="24"/>
        </w:rPr>
        <w:t xml:space="preserve">8.8. (Утратил силу в соответствии с </w:t>
      </w:r>
      <w:hyperlink w:history="1" r:id="rIdyb77shopve_in4xt_yge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8.9. За уничтожение, повреждение или порчу печатных, аудиовизуальных и иных агитационных материалов граждане несут ответственность в установленном законом порядке.</w:t>
      </w:r>
    </w:p>
    <w:p>
      <w:pPr>
        <w:spacing w:after="60"/>
        <w:ind w:firstLine="567"/>
        <w:jc w:val="both"/>
      </w:pPr>
      <w:r>
        <w:rPr>
          <w:rFonts w:ascii="Arial" w:cs="Arial" w:eastAsia="Arial" w:hAnsi="Arial"/>
          <w:sz w:val="24"/>
          <w:szCs w:val="24"/>
        </w:rPr>
        <w:t xml:space="preserve">8.10.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осуществляется на равных условиях для всех кандидатов. При этом за размещение агитационных материалов на объекте, находящемся в государственной или муниципальной собственности, плата не взимается.</w:t>
      </w:r>
    </w:p>
    <w:p>
      <w:pPr>
        <w:spacing w:after="200" w:before="200"/>
        <w:jc w:val="center"/>
      </w:pPr>
      <w:r>
        <w:rPr>
          <w:rFonts w:ascii="Arial" w:cs="Arial" w:eastAsia="Arial" w:hAnsi="Arial"/>
          <w:b/>
          <w:bCs/>
          <w:sz w:val="24"/>
          <w:szCs w:val="24"/>
        </w:rPr>
        <w:t xml:space="preserve">9.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9.1. Избирательные комиссии контролируют соблюдение установленного порядка проведения предвыборной агитации и принимают меры по пресечению нарушений и привлекает к ответственности за нарушение правил агитации.</w:t>
      </w:r>
    </w:p>
    <w:p>
      <w:pPr>
        <w:spacing w:after="60"/>
        <w:ind w:firstLine="567"/>
        <w:jc w:val="both"/>
      </w:pPr>
      <w:r>
        <w:rPr>
          <w:rFonts w:ascii="Arial" w:cs="Arial" w:eastAsia="Arial" w:hAnsi="Arial"/>
          <w:i/>
          <w:iCs/>
          <w:sz w:val="24"/>
          <w:szCs w:val="24"/>
        </w:rPr>
        <w:t xml:space="preserve">(В редакции </w:t>
      </w:r>
      <w:hyperlink w:history="1" r:id="rIdvytty1fr4vexjeop2mdi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или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Под иными формами злоупотребления свободой средств массовой информации следует понимать запреты:</w:t>
      </w:r>
    </w:p>
    <w:p>
      <w:pPr>
        <w:spacing w:after="60"/>
        <w:ind w:firstLine="567"/>
        <w:jc w:val="both"/>
      </w:pPr>
      <w:r>
        <w:rPr>
          <w:rFonts w:ascii="Arial" w:cs="Arial" w:eastAsia="Arial" w:hAnsi="Arial"/>
          <w:sz w:val="24"/>
          <w:szCs w:val="24"/>
        </w:rPr>
        <w:t xml:space="preserve">- разглашение государственной и коммерческой тайны;</w:t>
      </w:r>
    </w:p>
    <w:p>
      <w:pPr>
        <w:spacing w:after="60"/>
        <w:ind w:firstLine="567"/>
        <w:jc w:val="both"/>
      </w:pPr>
      <w:r>
        <w:rPr>
          <w:rFonts w:ascii="Arial" w:cs="Arial" w:eastAsia="Arial" w:hAnsi="Arial"/>
          <w:sz w:val="24"/>
          <w:szCs w:val="24"/>
        </w:rPr>
        <w:t xml:space="preserve">- призыв к насильственному свержению или изменению существующего конституционного строя, нарушению суверенитета и территориальной целостности Кыргызской Республики и любого иного государства;</w:t>
      </w:r>
    </w:p>
    <w:p>
      <w:pPr>
        <w:spacing w:after="60"/>
        <w:ind w:firstLine="567"/>
        <w:jc w:val="both"/>
      </w:pPr>
      <w:r>
        <w:rPr>
          <w:rFonts w:ascii="Arial" w:cs="Arial" w:eastAsia="Arial" w:hAnsi="Arial"/>
          <w:sz w:val="24"/>
          <w:szCs w:val="24"/>
        </w:rPr>
        <w:t xml:space="preserve">- пропаганда войны, насилия и жестокости, национальной, религиозной исключительности и нетерпимости к другим народам и нациям;</w:t>
      </w:r>
    </w:p>
    <w:p>
      <w:pPr>
        <w:spacing w:after="60"/>
        <w:ind w:firstLine="567"/>
        <w:jc w:val="both"/>
      </w:pPr>
      <w:r>
        <w:rPr>
          <w:rFonts w:ascii="Arial" w:cs="Arial" w:eastAsia="Arial" w:hAnsi="Arial"/>
          <w:sz w:val="24"/>
          <w:szCs w:val="24"/>
        </w:rPr>
        <w:t xml:space="preserve">- оскорбление гражданской чести народов;</w:t>
      </w:r>
    </w:p>
    <w:p>
      <w:pPr>
        <w:spacing w:after="60"/>
        <w:ind w:firstLine="567"/>
        <w:jc w:val="both"/>
      </w:pPr>
      <w:r>
        <w:rPr>
          <w:rFonts w:ascii="Arial" w:cs="Arial" w:eastAsia="Arial" w:hAnsi="Arial"/>
          <w:sz w:val="24"/>
          <w:szCs w:val="24"/>
        </w:rPr>
        <w:t xml:space="preserve">- оскорбление религиозных чувств верующих и служителей культа;</w:t>
      </w:r>
    </w:p>
    <w:p>
      <w:pPr>
        <w:spacing w:after="60"/>
        <w:ind w:firstLine="567"/>
        <w:jc w:val="both"/>
      </w:pPr>
      <w:r>
        <w:rPr>
          <w:rFonts w:ascii="Arial" w:cs="Arial" w:eastAsia="Arial" w:hAnsi="Arial"/>
          <w:sz w:val="24"/>
          <w:szCs w:val="24"/>
        </w:rPr>
        <w:t xml:space="preserve">- пропаганда наркотических средств, психотропных веществ, предложений органов и (или) тканей человека, порнографических материалов, печатных изданий, изображений или иных предметов порнографического характера; информации, направленной на вовлечение потенциальных жертв в торговлю людьми,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w:t>
      </w:r>
    </w:p>
    <w:p>
      <w:pPr>
        <w:spacing w:after="60"/>
        <w:ind w:firstLine="567"/>
        <w:jc w:val="both"/>
      </w:pPr>
      <w:r>
        <w:rPr>
          <w:rFonts w:ascii="Arial" w:cs="Arial" w:eastAsia="Arial" w:hAnsi="Arial"/>
          <w:sz w:val="24"/>
          <w:szCs w:val="24"/>
        </w:rPr>
        <w:t xml:space="preserve">- употребление выражений, считающихся нецензурными;</w:t>
      </w:r>
    </w:p>
    <w:p>
      <w:pPr>
        <w:spacing w:after="60"/>
        <w:ind w:firstLine="567"/>
        <w:jc w:val="both"/>
      </w:pPr>
      <w:r>
        <w:rPr>
          <w:rFonts w:ascii="Arial" w:cs="Arial" w:eastAsia="Arial" w:hAnsi="Arial"/>
          <w:sz w:val="24"/>
          <w:szCs w:val="24"/>
        </w:rPr>
        <w:t xml:space="preserve">- распространение материалов, нарушающих нормы гражданской и национальной этики, оскорбляющих атрибуты государственной символики (герб, флаг, гимн);</w:t>
      </w:r>
    </w:p>
    <w:p>
      <w:pPr>
        <w:spacing w:after="60"/>
        <w:ind w:firstLine="567"/>
        <w:jc w:val="both"/>
      </w:pPr>
      <w:r>
        <w:rPr>
          <w:rFonts w:ascii="Arial" w:cs="Arial" w:eastAsia="Arial" w:hAnsi="Arial"/>
          <w:sz w:val="24"/>
          <w:szCs w:val="24"/>
        </w:rPr>
        <w:t xml:space="preserve">- посягательство на честь и достоинство личности;</w:t>
      </w:r>
    </w:p>
    <w:p>
      <w:pPr>
        <w:spacing w:after="60"/>
        <w:ind w:firstLine="567"/>
        <w:jc w:val="both"/>
      </w:pPr>
      <w:r>
        <w:rPr>
          <w:rFonts w:ascii="Arial" w:cs="Arial" w:eastAsia="Arial" w:hAnsi="Arial"/>
          <w:sz w:val="24"/>
          <w:szCs w:val="24"/>
        </w:rPr>
        <w:t xml:space="preserve">- обнародование заведомо ложной информации.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i/>
          <w:iCs/>
          <w:sz w:val="24"/>
          <w:szCs w:val="24"/>
        </w:rPr>
        <w:t xml:space="preserve">(В редакции </w:t>
      </w:r>
      <w:hyperlink w:history="1" r:id="rIdw64gngekcvfxtg7fpr2f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Уголовный </w:t>
      </w:r>
      <w:hyperlink w:history="1" r:id="rId6xwf_xtyokjmael-0b1m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предусматривает уголовную ответственность за совершение подкупа голосов избирателей (ст.192 УК КР).</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i/>
          <w:iCs/>
          <w:sz w:val="24"/>
          <w:szCs w:val="24"/>
        </w:rPr>
        <w:t xml:space="preserve">(В редакции </w:t>
      </w:r>
      <w:hyperlink w:history="1" r:id="rIdeoeubxsoyixqcp1mxq5h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9.4. Кандидаты, их близкие родственники,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 в том числе и за пределами избирательного округа, в котором выдвинут кандидат.</w:t>
      </w:r>
    </w:p>
    <w:p>
      <w:pPr>
        <w:spacing w:after="60"/>
        <w:ind w:firstLine="567"/>
        <w:jc w:val="both"/>
      </w:pPr>
      <w:r>
        <w:rPr>
          <w:rFonts w:ascii="Arial" w:cs="Arial" w:eastAsia="Arial" w:hAnsi="Arial"/>
          <w:sz w:val="24"/>
          <w:szCs w:val="24"/>
        </w:rPr>
        <w:t xml:space="preserve">В соответствии с </w:t>
      </w:r>
      <w:hyperlink w:history="1" r:id="rIdnjscfthbdevauvsmpf3n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меценатстве и благотворительной деятельности" под благотворительной деятельностью понимается осуществление гражданами и юридическими лицами добровольной деятельности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оказанию иной поддержки.</w:t>
      </w:r>
    </w:p>
    <w:p>
      <w:pPr>
        <w:spacing w:after="60"/>
        <w:ind w:firstLine="567"/>
        <w:jc w:val="both"/>
      </w:pPr>
      <w:r>
        <w:rPr>
          <w:rFonts w:ascii="Arial" w:cs="Arial" w:eastAsia="Arial" w:hAnsi="Arial"/>
          <w:sz w:val="24"/>
          <w:szCs w:val="24"/>
        </w:rPr>
        <w:t xml:space="preserve">К близким родственникам относятся: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9.5. В соответствии с </w:t>
      </w:r>
      <w:hyperlink w:history="1" r:id="rId9wqollmamh37olat4irb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юбилейных мероприятиях в Кыргызской Республике" организация юбилейных мероприятий не допускается в течение трех месяцев перед и в период выборов Президента Кыргызской Республики, депутатов в Жогорку Кенеш Кыргызской Республики и депутатов в местные кенеши.</w:t>
      </w:r>
    </w:p>
    <w:p>
      <w:pPr>
        <w:spacing w:after="60"/>
        <w:ind w:firstLine="567"/>
        <w:jc w:val="both"/>
      </w:pPr>
      <w:r>
        <w:rPr>
          <w:rFonts w:ascii="Arial" w:cs="Arial" w:eastAsia="Arial" w:hAnsi="Arial"/>
          <w:sz w:val="24"/>
          <w:szCs w:val="24"/>
        </w:rPr>
        <w:t xml:space="preserve">9.6. Информирование избирателей зарегистрированными кандидатами, политическими партиями или их представителями с использованием наименования (полного, сокращенного или аббревиатуры), эмблемы, значков, логотипов или их характерных составных частей, флага, девизов, слоганов и/или иной атрибутики (символики) кандидатов, политических партий, позволяющих их идентифицировать (определить их принадлежность), является агитацией и не допустима в период со дня назначения выборов и до окончания срока регистрации кандидатов, списков кандидатов и за 24 часа до начала голосования.</w:t>
      </w:r>
    </w:p>
    <w:p>
      <w:pPr>
        <w:spacing w:after="60"/>
        <w:ind w:firstLine="567"/>
        <w:jc w:val="both"/>
      </w:pPr>
      <w:r>
        <w:rPr>
          <w:rFonts w:ascii="Arial" w:cs="Arial" w:eastAsia="Arial" w:hAnsi="Arial"/>
          <w:sz w:val="24"/>
          <w:szCs w:val="24"/>
        </w:rPr>
        <w:t xml:space="preserve">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кандидатов, политических партий, не является предвыборной агитацией.</w:t>
      </w:r>
    </w:p>
    <w:p>
      <w:pPr>
        <w:spacing w:after="60"/>
        <w:ind w:firstLine="567"/>
        <w:jc w:val="both"/>
      </w:pPr>
      <w:r>
        <w:rPr>
          <w:rFonts w:ascii="Arial" w:cs="Arial" w:eastAsia="Arial" w:hAnsi="Arial"/>
          <w:sz w:val="24"/>
          <w:szCs w:val="24"/>
        </w:rPr>
        <w:t xml:space="preserve">9.7.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бесплатно опубликовать опровержение или предоставить право на ответ, на статью или выступление, не соответствующие действительности или искажающие ее, представляющая собой возможность опубликования комментария или цитаты кандидата и/или политической партии относительно оспариваемых сведений, ущемляющих их права или охраняемые законом интересы. Опровержение или ответ публикуются на той же полосе, электронной площади и тем же шрифтом, что и информация, на которую дается опровержение или ответ, в периодических изданиях - в следующем выпуске, в интернет-изданиях - в день поступления ответа, по телевидению или радио - в выпуске дня, следующего за днем поступления опровержения или ответа.</w:t>
      </w:r>
    </w:p>
    <w:p>
      <w:pPr>
        <w:spacing w:after="60"/>
        <w:ind w:firstLine="567"/>
        <w:jc w:val="both"/>
      </w:pPr>
      <w:r>
        <w:rPr>
          <w:rFonts w:ascii="Arial" w:cs="Arial" w:eastAsia="Arial" w:hAnsi="Arial"/>
          <w:sz w:val="24"/>
          <w:szCs w:val="24"/>
        </w:rPr>
        <w:t xml:space="preserve">Для обнародования опровержения или ответа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Непредставление кандидату, политической партии возможности опубликовать до окончания срока предвыборной агитации опровержение или ответ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w:t>
      </w:r>
      <w:hyperlink w:history="1" r:id="rIdg3jb4rf2rh4wxwdjs4by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9.8. В случае нарушения кандидатом, политической партией, а также их представителями, средствами массовой информации, интернет изданиями требований настоящего раздела избирательные комиссии, избиратели, кандидат, политическая партия, а также их представители, средства массовой информации, интернет издания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законодательством о выборах,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а также в случае нарушения организацией телерадиовещания, редакцией периодического печатного издания, редакцией сетевого издания установленного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izvhnzqbppa0akpuuby6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200" w:before="200"/>
        <w:jc w:val="center"/>
      </w:pPr>
      <w:r>
        <w:rPr>
          <w:rFonts w:ascii="Arial" w:cs="Arial" w:eastAsia="Arial" w:hAnsi="Arial"/>
          <w:b/>
          <w:bCs/>
          <w:sz w:val="24"/>
          <w:szCs w:val="24"/>
        </w:rPr>
        <w:t xml:space="preserve">10. Контроль за соблюдением правил проведения предвыборной агитации</w:t>
      </w:r>
    </w:p>
    <w:p>
      <w:pPr>
        <w:spacing w:after="60"/>
        <w:ind w:firstLine="567"/>
        <w:jc w:val="both"/>
      </w:pPr>
      <w:r>
        <w:rPr>
          <w:rFonts w:ascii="Arial" w:cs="Arial" w:eastAsia="Arial" w:hAnsi="Arial"/>
          <w:sz w:val="24"/>
          <w:szCs w:val="24"/>
        </w:rPr>
        <w:t xml:space="preserve">10.1. Контроль за соблюдением кандидатами, политической партией, редакциями средств массовой информации, интернет изданиями и их сотрудниками правил, установленных в настоящем Положении, осуществляют соответствующие избирательные комиссии, а в случаях предусмотренных законодательством Центральной избирательной комиссией.</w:t>
      </w:r>
    </w:p>
    <w:p>
      <w:pPr>
        <w:spacing w:after="60"/>
        <w:ind w:firstLine="567"/>
        <w:jc w:val="both"/>
      </w:pPr>
      <w:r>
        <w:rPr>
          <w:rFonts w:ascii="Arial" w:cs="Arial" w:eastAsia="Arial" w:hAnsi="Arial"/>
          <w:sz w:val="24"/>
          <w:szCs w:val="24"/>
        </w:rPr>
        <w:t xml:space="preserve">10.2. В целях обеспечения контроля за соблюдением правил предвыборной агитации, формируется Рабочая группа в соответствующих избирательных комиссиях.</w:t>
      </w:r>
    </w:p>
    <w:p>
      <w:pPr>
        <w:spacing w:after="60"/>
        <w:ind w:firstLine="567"/>
        <w:jc w:val="both"/>
      </w:pPr>
      <w:r>
        <w:rPr>
          <w:rFonts w:ascii="Arial" w:cs="Arial" w:eastAsia="Arial" w:hAnsi="Arial"/>
          <w:i/>
          <w:iCs/>
          <w:sz w:val="24"/>
          <w:szCs w:val="24"/>
        </w:rPr>
        <w:t xml:space="preserve">(В редакции </w:t>
      </w:r>
      <w:hyperlink w:history="1" r:id="rIdrf4eu9hoaooybskuezfs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10.3. Редакция средства массовой информации, интернет изданий ведут учет публикаций, выпуска предвыборных агитационных материалов. В случае поступления запроса от избирательной комиссии редакция средства массовой информации, интернет издания обязаны предоставить ей письменную информацию в двухдневный срок со дня запроса, а при необходимости и копии запрашиваемых материалов.</w:t>
      </w:r>
    </w:p>
    <w:p>
      <w:pPr>
        <w:spacing w:after="60"/>
        <w:ind w:firstLine="567"/>
        <w:jc w:val="both"/>
      </w:pPr>
      <w:r>
        <w:rPr>
          <w:rFonts w:ascii="Arial" w:cs="Arial" w:eastAsia="Arial" w:hAnsi="Arial"/>
          <w:sz w:val="24"/>
          <w:szCs w:val="24"/>
        </w:rPr>
        <w:t xml:space="preserve">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к настоящему положению.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i/>
          <w:iCs/>
          <w:sz w:val="24"/>
          <w:szCs w:val="24"/>
        </w:rPr>
        <w:t xml:space="preserve">(В редакции </w:t>
      </w:r>
      <w:hyperlink w:history="1" r:id="rIdfoar7ucugro-wd_ripd8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60"/>
        <w:ind w:firstLine="567"/>
        <w:jc w:val="both"/>
      </w:pPr>
      <w:r>
        <w:rPr>
          <w:rFonts w:ascii="Arial" w:cs="Arial" w:eastAsia="Arial" w:hAnsi="Arial"/>
          <w:sz w:val="24"/>
          <w:szCs w:val="24"/>
        </w:rPr>
        <w:t xml:space="preserve">10.4. 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связанные с обеспечением проведения предвыборной агитации в строгом соответствии с законодательством.</w:t>
      </w:r>
    </w:p>
    <w:p>
      <w:pPr>
        <w:spacing w:after="60"/>
        <w:ind w:firstLine="567"/>
        <w:jc w:val="both"/>
      </w:pPr>
      <w:r>
        <w:rPr>
          <w:rFonts w:ascii="Arial" w:cs="Arial" w:eastAsia="Arial" w:hAnsi="Arial"/>
          <w:sz w:val="24"/>
          <w:szCs w:val="24"/>
        </w:rPr>
        <w:t xml:space="preserve">10.5. Контрольно-ревизионная группа по письменному поручению избирательной комиссии контролирует соблюдение установленного порядка финансирования проведения предвыборной агитации кандидатов, политических партий.</w:t>
      </w:r>
    </w:p>
    <w:p>
      <w:pPr>
        <w:spacing w:after="60"/>
        <w:ind w:firstLine="567"/>
        <w:jc w:val="both"/>
      </w:pPr>
      <w:r>
        <w:rPr>
          <w:rFonts w:ascii="Arial" w:cs="Arial" w:eastAsia="Arial" w:hAnsi="Arial"/>
          <w:sz w:val="24"/>
          <w:szCs w:val="24"/>
        </w:rPr>
        <w:t xml:space="preserve">10.6. Споры, связанные с публикациями, передачами в средствах массовой информации, рассматриваются территориальными избирательными комиссиями, Центральной избирательной комиссией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400" w:before="400"/>
        <w:jc w:val="center"/>
      </w:pPr>
      <w:r>
        <w:rPr>
          <w:rFonts w:ascii="Arial" w:cs="Arial" w:eastAsia="Arial" w:hAnsi="Arial"/>
          <w:b/>
          <w:bCs/>
          <w:sz w:val="24"/>
          <w:szCs w:val="24"/>
        </w:rPr>
        <w:t xml:space="preserve">СВОДНЫЕ СВЕДЕНИЯ
 об объемах бесплатного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pwkkc-s7z0o2ivc1ve37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680"/>
        <w:gridCol w:w="1592"/>
        <w:gridCol w:w="1209"/>
        <w:gridCol w:w="2815"/>
        <w:gridCol w:w="1561"/>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(политической партии)</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8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заключения договора</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24"/>
          <w:szCs w:val="24"/>
        </w:rPr>
        <w:t xml:space="preserve">СВОДНЫЕ СВЕДЕНИЯ
 об объемах и стоимости 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v-cojfy-5aopsskf7cau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2312"/>
        <w:gridCol w:w="1366"/>
        <w:gridCol w:w="1036"/>
        <w:gridCol w:w="2428"/>
        <w:gridCol w:w="1339"/>
        <w:gridCol w:w="1339"/>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предоставленного эфирного времени</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400" w:before="400"/>
        <w:jc w:val="center"/>
      </w:pPr>
      <w:r>
        <w:rPr>
          <w:rFonts w:ascii="Arial" w:cs="Arial" w:eastAsia="Arial" w:hAnsi="Arial"/>
          <w:b/>
          <w:bCs/>
          <w:sz w:val="24"/>
          <w:szCs w:val="24"/>
        </w:rPr>
        <w:t xml:space="preserve">СВОДНЫЕ СВЕДЕНИЯ
 об объемах бесплатной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gqahf1mnhj_5rk3tcsrt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467"/>
        <w:gridCol w:w="3051"/>
        <w:gridCol w:w="1840"/>
        <w:gridCol w:w="2027"/>
        <w:gridCol w:w="48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предвыборного агитационного материала и номер периодического печатного издания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предвыборного агитационного материала</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4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4</w:t>
      </w:r>
    </w:p>
    <w:p>
      <w:pPr>
        <w:spacing w:after="400" w:before="400"/>
        <w:jc w:val="center"/>
      </w:pPr>
      <w:r>
        <w:rPr>
          <w:rFonts w:ascii="Arial" w:cs="Arial" w:eastAsia="Arial" w:hAnsi="Arial"/>
          <w:b/>
          <w:bCs/>
          <w:sz w:val="24"/>
          <w:szCs w:val="24"/>
        </w:rPr>
        <w:t xml:space="preserve">СВОДНЫЕ СВЕДЕНИЯ
 об объемах и стоимости 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fk7cj9sb9h0ehlw7xatv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2097"/>
        <w:gridCol w:w="2121"/>
        <w:gridCol w:w="1724"/>
        <w:gridCol w:w="1447"/>
        <w:gridCol w:w="550"/>
        <w:gridCol w:w="1958"/>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агитационного материала и номер периодического печатного издания</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предоставленной печатной площади</w:t>
            </w:r>
          </w:p>
        </w:tc>
        <w:tc>
          <w:tcPr>
            <w:tcW w:type="dxa" w:w="5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w:t>
      </w:r>
    </w:p>
    <w:p>
      <w:pPr>
        <w:spacing w:after="400" w:before="400"/>
        <w:jc w:val="center"/>
      </w:pPr>
      <w:r>
        <w:rPr>
          <w:rFonts w:ascii="Arial" w:cs="Arial" w:eastAsia="Arial" w:hAnsi="Arial"/>
          <w:b/>
          <w:bCs/>
          <w:sz w:val="24"/>
          <w:szCs w:val="24"/>
        </w:rPr>
        <w:t xml:space="preserve">СВОДНЫЕ СВЕДЕНИЯ
 об объемах и стоимости услуг по размещению предвыборных агитационных материалов в сетевом издании, оказанных
 ______________________________________________________________________________
 </w:t>
      </w:r>
      <w:r>
        <w:rPr>
          <w:rFonts w:ascii="Arial" w:cs="Arial" w:eastAsia="Arial" w:hAnsi="Arial"/>
          <w:sz w:val="24"/>
          <w:szCs w:val="24"/>
        </w:rPr>
        <w:t xml:space="preserve">(наименование сетевого издания)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200"/>
        <w:jc w:val="center"/>
      </w:pPr>
      <w:r>
        <w:rPr>
          <w:rFonts w:ascii="Arial" w:cs="Arial" w:eastAsia="Arial" w:hAnsi="Arial"/>
          <w:i/>
          <w:iCs/>
          <w:sz w:val="24"/>
          <w:szCs w:val="24"/>
        </w:rPr>
        <w:t xml:space="preserve">(В редакции </w:t>
      </w:r>
      <w:hyperlink w:history="1" r:id="rId-ydb9o3r4l-rcloipmcn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72)</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985"/>
        <w:gridCol w:w="1156"/>
        <w:gridCol w:w="1215"/>
        <w:gridCol w:w="1417"/>
        <w:gridCol w:w="841"/>
        <w:gridCol w:w="1462"/>
        <w:gridCol w:w="1828"/>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агитационного материала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агитационного материала</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размещения агитационного материала (период)</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размещения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Сетевой адрес размещенного агитационного материала</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nrk_xbuawvhwrgli6mu">
      <w:r>
        <w:rPr>
          <w:rFonts w:ascii="Arial" w:cs="Arial" w:eastAsia="Arial" w:hAnsi="Arial"/>
          <w:color w:val="132D3F"/>
          <w:sz w:val="16"/>
          <w:szCs w:val="16"/>
          <w:u w:val="single"/>
        </w:rPr>
        <w:t xml:space="preserve">dalil.kg/document/30547</w:t>
      </w:r>
    </w:hyperlink>
  </w:p>
  <w:p>
    <w:pPr>
      <w:spacing w:after="0" w:before="40"/>
      <w:jc w:val="center"/>
    </w:pPr>
    <w:hyperlink w:history="1" r:id="rIdhwyji-i80cr5s3f2kpq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9aai8wjbzlowbc_5ikh" Type="http://schemas.openxmlformats.org/officeDocument/2006/relationships/hyperlink" Target="https://dalil.kg/document/30546" TargetMode="External"/><Relationship Id="rIdd-phlofjpdqkbwra73ma1" Type="http://schemas.openxmlformats.org/officeDocument/2006/relationships/hyperlink" Target="https://dalil.kg/document/86195" TargetMode="External"/><Relationship Id="rIdbdydtshce-llre-51fzfi" Type="http://schemas.openxmlformats.org/officeDocument/2006/relationships/hyperlink" Target="https://dalil.kg/document/86195" TargetMode="External"/><Relationship Id="rIdkngfckqzfxsruk6puygsb" Type="http://schemas.openxmlformats.org/officeDocument/2006/relationships/hyperlink" Target="https://dalil.kg/document/202913" TargetMode="External"/><Relationship Id="rIdp5li1pltzms6b4joqdbso" Type="http://schemas.openxmlformats.org/officeDocument/2006/relationships/hyperlink" Target="https://dalil.kg/document/203103" TargetMode="External"/><Relationship Id="rIdoc5t4poempf5qtwmv-ysr" Type="http://schemas.openxmlformats.org/officeDocument/2006/relationships/hyperlink" Target="https://dalil.kg/document/203100" TargetMode="External"/><Relationship Id="rIddwfzb70trfczqxa2yzc0-" Type="http://schemas.openxmlformats.org/officeDocument/2006/relationships/hyperlink" Target="https://dalil.kg/document/588" TargetMode="External"/><Relationship Id="rIdu12q1di2vi6zqdzee93km" Type="http://schemas.openxmlformats.org/officeDocument/2006/relationships/hyperlink" Target="https://dalil.kg/document/819" TargetMode="External"/><Relationship Id="rIdbnslg8to2hkzygwmmg8pw" Type="http://schemas.openxmlformats.org/officeDocument/2006/relationships/hyperlink" Target="https://dalil.kg/document/589" TargetMode="External"/><Relationship Id="rIdm7yak1k-n10ctgarj_eww" Type="http://schemas.openxmlformats.org/officeDocument/2006/relationships/hyperlink" Target="https://dalil.kg/document/203664" TargetMode="External"/><Relationship Id="rIdjjzf-zucqjkm-skm76nch" Type="http://schemas.openxmlformats.org/officeDocument/2006/relationships/hyperlink" Target="https://dalil.kg/document/202913" TargetMode="External"/><Relationship Id="rId7ytxvhnr0ojewc1obqrqy" Type="http://schemas.openxmlformats.org/officeDocument/2006/relationships/hyperlink" Target="https://dalil.kg/document/86195" TargetMode="External"/><Relationship Id="rId5aevg2oylxpmkttz310q0" Type="http://schemas.openxmlformats.org/officeDocument/2006/relationships/hyperlink" Target="https://dalil.kg/document/86195" TargetMode="External"/><Relationship Id="rIdy0mrsd0u8imvdnf7jq5w5" Type="http://schemas.openxmlformats.org/officeDocument/2006/relationships/hyperlink" Target="https://dalil.kg/document/203103" TargetMode="External"/><Relationship Id="rIdjfnlddg5pegreaoi2wjmf" Type="http://schemas.openxmlformats.org/officeDocument/2006/relationships/hyperlink" Target="https://dalil.kg/document/86195" TargetMode="External"/><Relationship Id="rIdmsjnk3lw8cdpv8k09inz9" Type="http://schemas.openxmlformats.org/officeDocument/2006/relationships/hyperlink" Target="https://dalil.kg/document/86195" TargetMode="External"/><Relationship Id="rIdmfr4xsdgqdln_pzq3-glz" Type="http://schemas.openxmlformats.org/officeDocument/2006/relationships/hyperlink" Target="https://dalil.kg/document/86195" TargetMode="External"/><Relationship Id="rIdrf3gbh8uup6n1hj4me0ra" Type="http://schemas.openxmlformats.org/officeDocument/2006/relationships/hyperlink" Target="https://dalil.kg/document/86195" TargetMode="External"/><Relationship Id="rIdyumqrlng3xnffrckxr0mc" Type="http://schemas.openxmlformats.org/officeDocument/2006/relationships/hyperlink" Target="https://dalil.kg/document/86195" TargetMode="External"/><Relationship Id="rIdp8l3c01mrgm0kqhpam0_r" Type="http://schemas.openxmlformats.org/officeDocument/2006/relationships/hyperlink" Target="https://dalil.kg/document/86195" TargetMode="External"/><Relationship Id="rIdmtqhmwkiy1mux0g_yewdb" Type="http://schemas.openxmlformats.org/officeDocument/2006/relationships/hyperlink" Target="https://dalil.kg/document/86195" TargetMode="External"/><Relationship Id="rId4n6_qynzhwuapgkuoelmo" Type="http://schemas.openxmlformats.org/officeDocument/2006/relationships/hyperlink" Target="https://dalil.kg/document/86195" TargetMode="External"/><Relationship Id="rId46xmx0kmczczupwjbd70t" Type="http://schemas.openxmlformats.org/officeDocument/2006/relationships/hyperlink" Target="https://dalil.kg/document/86195" TargetMode="External"/><Relationship Id="rIdvgxetheyfp8efxv_-crz6" Type="http://schemas.openxmlformats.org/officeDocument/2006/relationships/hyperlink" Target="https://dalil.kg/document/86195" TargetMode="External"/><Relationship Id="rIdlvbdpywkwfx1gbumurmhw" Type="http://schemas.openxmlformats.org/officeDocument/2006/relationships/hyperlink" Target="https://dalil.kg/document/86195" TargetMode="External"/><Relationship Id="rId8usnkqc9rj0okwdsbocis" Type="http://schemas.openxmlformats.org/officeDocument/2006/relationships/hyperlink" Target="https://dalil.kg/document/86195" TargetMode="External"/><Relationship Id="rIdoljhglyjaldixp7rthd88" Type="http://schemas.openxmlformats.org/officeDocument/2006/relationships/hyperlink" Target="https://dalil.kg/document/86195" TargetMode="External"/><Relationship Id="rId0zhjqeg8tep7gjfi_pgix" Type="http://schemas.openxmlformats.org/officeDocument/2006/relationships/hyperlink" Target="https://dalil.kg/document/86195" TargetMode="External"/><Relationship Id="rIdjoss8zvwypxmusm93c9bn" Type="http://schemas.openxmlformats.org/officeDocument/2006/relationships/hyperlink" Target="https://dalil.kg/document/86195" TargetMode="External"/><Relationship Id="rIdbtjoitdx9vnxusr3yqkvc" Type="http://schemas.openxmlformats.org/officeDocument/2006/relationships/hyperlink" Target="https://dalil.kg/document/86195" TargetMode="External"/><Relationship Id="rIds2vt_4j2izd8qtyccwhcn" Type="http://schemas.openxmlformats.org/officeDocument/2006/relationships/hyperlink" Target="https://dalil.kg/document/86195" TargetMode="External"/><Relationship Id="rIdvxjowzikasxdwkpsdvbhv" Type="http://schemas.openxmlformats.org/officeDocument/2006/relationships/hyperlink" Target="https://dalil.kg/document/86195" TargetMode="External"/><Relationship Id="rIdcll6hnng5zpancdkcu6j9" Type="http://schemas.openxmlformats.org/officeDocument/2006/relationships/hyperlink" Target="https://dalil.kg/document/86195" TargetMode="External"/><Relationship Id="rIdsbx_bbre9bkqkabqmbuwf" Type="http://schemas.openxmlformats.org/officeDocument/2006/relationships/hyperlink" Target="https://dalil.kg/document/86195" TargetMode="External"/><Relationship Id="rIdb1ixlrcjq5oqciewl41rs" Type="http://schemas.openxmlformats.org/officeDocument/2006/relationships/hyperlink" Target="https://dalil.kg/document/86195" TargetMode="External"/><Relationship Id="rId45okwhht8bhnwd-pomxv_" Type="http://schemas.openxmlformats.org/officeDocument/2006/relationships/hyperlink" Target="https://dalil.kg/document/86195" TargetMode="External"/><Relationship Id="rIdcryoypca1bmiljjp1554v" Type="http://schemas.openxmlformats.org/officeDocument/2006/relationships/hyperlink" Target="https://dalil.kg/document/86195" TargetMode="External"/><Relationship Id="rIdvb_8fl83svs4p7k93jdsu" Type="http://schemas.openxmlformats.org/officeDocument/2006/relationships/hyperlink" Target="https://dalil.kg/document/86195" TargetMode="External"/><Relationship Id="rIdmwsh3-aitkayiulmush9j" Type="http://schemas.openxmlformats.org/officeDocument/2006/relationships/hyperlink" Target="https://dalil.kg/document/86195" TargetMode="External"/><Relationship Id="rIdjhdjwyxqflnt4skzw_gxl" Type="http://schemas.openxmlformats.org/officeDocument/2006/relationships/hyperlink" Target="https://dalil.kg/document/86195" TargetMode="External"/><Relationship Id="rIdf9j_fcomdzntkfnkaqar2" Type="http://schemas.openxmlformats.org/officeDocument/2006/relationships/hyperlink" Target="https://dalil.kg/document/86195" TargetMode="External"/><Relationship Id="rIdjmwcbsyduhx1ufxnmeal5" Type="http://schemas.openxmlformats.org/officeDocument/2006/relationships/hyperlink" Target="https://dalil.kg/document/203664" TargetMode="External"/><Relationship Id="rIdacphuq9if9lztlzx2vvcg" Type="http://schemas.openxmlformats.org/officeDocument/2006/relationships/hyperlink" Target="https://dalil.kg/document/203664" TargetMode="External"/><Relationship Id="rIdvhbyz0miyd-tj9jo8igvk" Type="http://schemas.openxmlformats.org/officeDocument/2006/relationships/hyperlink" Target="https://dalil.kg/document/86195" TargetMode="External"/><Relationship Id="rId7bbnjpxu7dd8xu1dse8li" Type="http://schemas.openxmlformats.org/officeDocument/2006/relationships/hyperlink" Target="https://dalil.kg/document/86195" TargetMode="External"/><Relationship Id="rIdmegmqb3hbajyp2umqop0r" Type="http://schemas.openxmlformats.org/officeDocument/2006/relationships/hyperlink" Target="https://dalil.kg/document/86195" TargetMode="External"/><Relationship Id="rIdbq0l_ju4yqxorlesm5k6h" Type="http://schemas.openxmlformats.org/officeDocument/2006/relationships/hyperlink" Target="https://dalil.kg/document/86195" TargetMode="External"/><Relationship Id="rIdv_xg8qvxpp-tkl6epbwfs" Type="http://schemas.openxmlformats.org/officeDocument/2006/relationships/hyperlink" Target="https://dalil.kg/document/254" TargetMode="External"/><Relationship Id="rIdyb77shopve_in4xt_yget" Type="http://schemas.openxmlformats.org/officeDocument/2006/relationships/hyperlink" Target="https://dalil.kg/document/86195" TargetMode="External"/><Relationship Id="rIdvytty1fr4vexjeop2mdi6" Type="http://schemas.openxmlformats.org/officeDocument/2006/relationships/hyperlink" Target="https://dalil.kg/document/86195" TargetMode="External"/><Relationship Id="rIdw64gngekcvfxtg7fpr2fl" Type="http://schemas.openxmlformats.org/officeDocument/2006/relationships/hyperlink" Target="https://dalil.kg/document/86195" TargetMode="External"/><Relationship Id="rId6xwf_xtyokjmael-0b1mz" Type="http://schemas.openxmlformats.org/officeDocument/2006/relationships/hyperlink" Target="https://dalil.kg/document/111527" TargetMode="External"/><Relationship Id="rIdeoeubxsoyixqcp1mxq5hu" Type="http://schemas.openxmlformats.org/officeDocument/2006/relationships/hyperlink" Target="https://dalil.kg/document/86195" TargetMode="External"/><Relationship Id="rIdnjscfthbdevauvsmpf3nx" Type="http://schemas.openxmlformats.org/officeDocument/2006/relationships/hyperlink" Target="https://dalil.kg/document/282" TargetMode="External"/><Relationship Id="rId9wqollmamh37olat4irb2" Type="http://schemas.openxmlformats.org/officeDocument/2006/relationships/hyperlink" Target="https://dalil.kg/document/20215" TargetMode="External"/><Relationship Id="rIdg3jb4rf2rh4wxwdjs4by1" Type="http://schemas.openxmlformats.org/officeDocument/2006/relationships/hyperlink" Target="https://dalil.kg/document/86195" TargetMode="External"/><Relationship Id="rIdizvhnzqbppa0akpuuby6e" Type="http://schemas.openxmlformats.org/officeDocument/2006/relationships/hyperlink" Target="https://dalil.kg/document/86195" TargetMode="External"/><Relationship Id="rIdrf4eu9hoaooybskuezfsa" Type="http://schemas.openxmlformats.org/officeDocument/2006/relationships/hyperlink" Target="https://dalil.kg/document/86195" TargetMode="External"/><Relationship Id="rIdfoar7ucugro-wd_ripd87" Type="http://schemas.openxmlformats.org/officeDocument/2006/relationships/hyperlink" Target="https://dalil.kg/document/86195" TargetMode="External"/><Relationship Id="rIdpwkkc-s7z0o2ivc1ve37y" Type="http://schemas.openxmlformats.org/officeDocument/2006/relationships/hyperlink" Target="https://dalil.kg/document/86195" TargetMode="External"/><Relationship Id="rIdv-cojfy-5aopsskf7cauz" Type="http://schemas.openxmlformats.org/officeDocument/2006/relationships/hyperlink" Target="https://dalil.kg/document/86195" TargetMode="External"/><Relationship Id="rIdgqahf1mnhj_5rk3tcsrta" Type="http://schemas.openxmlformats.org/officeDocument/2006/relationships/hyperlink" Target="https://dalil.kg/document/86195" TargetMode="External"/><Relationship Id="rIdfk7cj9sb9h0ehlw7xatv4" Type="http://schemas.openxmlformats.org/officeDocument/2006/relationships/hyperlink" Target="https://dalil.kg/document/86195" TargetMode="External"/><Relationship Id="rId-ydb9o3r4l-rcloipmcnt" Type="http://schemas.openxmlformats.org/officeDocument/2006/relationships/hyperlink" Target="https://dalil.kg/document/86195"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nrk_xbuawvhwrgli6mu" Type="http://schemas.openxmlformats.org/officeDocument/2006/relationships/hyperlink" Target="https://dalil.kg/document/30547" TargetMode="External"/><Relationship Id="rIdhwyji-i80cr5s3f2kpq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2026-09-30T23:32:47.582Z</dcterms:created>
  <dcterms:modified xsi:type="dcterms:W3CDTF">2026-09-30T23:32:47.582Z</dcterms:modified>
</cp:coreProperties>
</file>

<file path=docProps/custom.xml><?xml version="1.0" encoding="utf-8"?>
<Properties xmlns="http://schemas.openxmlformats.org/officeDocument/2006/custom-properties" xmlns:vt="http://schemas.openxmlformats.org/officeDocument/2006/docPropsVTypes"/>
</file>