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УТРАТИЛО СИЛУ
 в соответствии с </w:t>
      </w:r>
      <w:hyperlink w:history="1" r:id="rIdzx4tnmwfvngyc1nysjzt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Центризбиркома КР от 22 января 2020 года № 13</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изготовления, передачи и хранения избирательных бюллетеней при проведении выборов депутатов местных кенешей</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Настоящее Положение о порядке изготовления, передачи и хранения избирательных бюллетеней при проведении выборов депутатов местных кенешей в Кыргызской Республике (далее - Положение) определяет порядок изготовления, передачи и хранения избирательных бюллетеней при проведении выборов депутатов местных кенешей.</w:t>
      </w:r>
    </w:p>
    <w:p>
      <w:pPr>
        <w:spacing w:after="60"/>
        <w:ind w:firstLine="567"/>
        <w:jc w:val="both"/>
      </w:pPr>
      <w:r>
        <w:rPr>
          <w:rFonts w:ascii="Arial" w:cs="Arial" w:eastAsia="Arial" w:hAnsi="Arial"/>
          <w:sz w:val="24"/>
          <w:szCs w:val="24"/>
        </w:rPr>
        <w:t xml:space="preserve">1.2. Положение подготовлено в соответствии с требованиями </w:t>
      </w:r>
      <w:hyperlink w:history="1" r:id="rIdy1jffpuct7t5atlqwnnn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hyperlink w:history="1" r:id="rIdatvxafaonpp1fiy7j9lf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выборах депутатов местных кенешей" и иными нормативными правовыми актами Кыргызской Республики, актами Центральной комиссии по выборам и проведению референдумов Кыргызской Республики (далее - Центральная избирательная комиссия).</w:t>
      </w:r>
    </w:p>
    <w:p>
      <w:pPr>
        <w:spacing w:after="60"/>
        <w:ind w:firstLine="567"/>
        <w:jc w:val="both"/>
      </w:pPr>
      <w:r>
        <w:rPr>
          <w:rFonts w:ascii="Arial" w:cs="Arial" w:eastAsia="Arial" w:hAnsi="Arial"/>
          <w:sz w:val="24"/>
          <w:szCs w:val="24"/>
        </w:rPr>
        <w:t xml:space="preserve">1.3. Избирательный бюллетень является документом строгой отчетности, форма и степень защиты которого определяются Центральной избирательной комиссией. Число избирательных бюллетеней не может превышать число зарегистрированных избирателей более чем на 0,1 процента.</w:t>
      </w:r>
    </w:p>
    <w:p>
      <w:pPr>
        <w:spacing w:after="60"/>
        <w:ind w:firstLine="567"/>
        <w:jc w:val="both"/>
      </w:pPr>
      <w:r>
        <w:rPr>
          <w:rFonts w:ascii="Arial" w:cs="Arial" w:eastAsia="Arial" w:hAnsi="Arial"/>
          <w:sz w:val="24"/>
          <w:szCs w:val="24"/>
        </w:rPr>
        <w:t xml:space="preserve">1.4. При проведении выборов депутатов местных кенешей текст и форма избирательного бюллетеня утверждаются территориальной избирательной комиссией не позднее чем за 20 календарных дней до дня голосования. Текст избирательного бюллетеня должен быть размещен только на одной его стороне.</w:t>
      </w:r>
    </w:p>
    <w:p>
      <w:pPr>
        <w:spacing w:after="60"/>
        <w:ind w:firstLine="567"/>
        <w:jc w:val="both"/>
      </w:pPr>
      <w:r>
        <w:rPr>
          <w:rFonts w:ascii="Arial" w:cs="Arial" w:eastAsia="Arial" w:hAnsi="Arial"/>
          <w:sz w:val="24"/>
          <w:szCs w:val="24"/>
        </w:rPr>
        <w:t xml:space="preserve">1.5. На выборах депутатов местного кенеша по мажоритарной системе изготавливается один избирательный бюллетень, в котором дополнительно указываются фамилии, имена и отчества кандидатов.</w:t>
      </w:r>
    </w:p>
    <w:p>
      <w:pPr>
        <w:spacing w:after="60"/>
        <w:ind w:firstLine="567"/>
        <w:jc w:val="both"/>
      </w:pPr>
      <w:r>
        <w:rPr>
          <w:rFonts w:ascii="Arial" w:cs="Arial" w:eastAsia="Arial" w:hAnsi="Arial"/>
          <w:sz w:val="24"/>
          <w:szCs w:val="24"/>
        </w:rPr>
        <w:t xml:space="preserve">На выборах депутатов местного кенеша по пропорциональной системе в избирательном бюллетене дополнительно указываются наименования политических партий в очередности, установленной жеребьевкой.</w:t>
      </w:r>
    </w:p>
    <w:p>
      <w:pPr>
        <w:spacing w:after="60"/>
        <w:ind w:firstLine="567"/>
        <w:jc w:val="both"/>
      </w:pPr>
      <w:r>
        <w:rPr>
          <w:rFonts w:ascii="Arial" w:cs="Arial" w:eastAsia="Arial" w:hAnsi="Arial"/>
          <w:sz w:val="24"/>
          <w:szCs w:val="24"/>
        </w:rPr>
        <w:t xml:space="preserve">1.6. Избирательный бюллетень содержит название органа, в который проходят выборы, наименование и номер избирательного округа или указание о едином избирательном округе.</w:t>
      </w:r>
    </w:p>
    <w:p>
      <w:pPr>
        <w:spacing w:after="60"/>
        <w:ind w:firstLine="567"/>
        <w:jc w:val="both"/>
      </w:pPr>
      <w:r>
        <w:rPr>
          <w:rFonts w:ascii="Arial" w:cs="Arial" w:eastAsia="Arial" w:hAnsi="Arial"/>
          <w:sz w:val="24"/>
          <w:szCs w:val="24"/>
        </w:rPr>
        <w:t xml:space="preserve">1.7. Справа от указанных в частях 1.5 настоящего положения сведений о кандидатах, наименований политических партий помещается пустой квадрат. В конце перечня кандидатов помещается строка "Против всех кандидатов" ("Против всех списков кандидатов") с расположенным справа от нее пустым квадратом.</w:t>
      </w:r>
    </w:p>
    <w:p>
      <w:pPr>
        <w:spacing w:after="200" w:before="200"/>
        <w:jc w:val="center"/>
      </w:pPr>
      <w:r>
        <w:rPr>
          <w:rFonts w:ascii="Arial" w:cs="Arial" w:eastAsia="Arial" w:hAnsi="Arial"/>
          <w:b/>
          <w:bCs/>
          <w:sz w:val="32"/>
          <w:szCs w:val="32"/>
        </w:rPr>
        <w:t xml:space="preserve">2. Изготовление избирательного бюллетеня</w:t>
      </w:r>
    </w:p>
    <w:p>
      <w:pPr>
        <w:spacing w:after="60"/>
        <w:ind w:firstLine="567"/>
        <w:jc w:val="both"/>
      </w:pPr>
      <w:r>
        <w:rPr>
          <w:rFonts w:ascii="Arial" w:cs="Arial" w:eastAsia="Arial" w:hAnsi="Arial"/>
          <w:sz w:val="24"/>
          <w:szCs w:val="24"/>
        </w:rPr>
        <w:t xml:space="preserve">2.1. Избирательные бюллетени печатаются на государственном и официальном языках не позднее 10 календарных дней до дня голосования. Каждый избирательный бюллетень должен содержать разъяснение о порядке его заполнения, информацию об изготовителе бюллетеня и тираже.</w:t>
      </w:r>
    </w:p>
    <w:p>
      <w:pPr>
        <w:spacing w:after="60"/>
        <w:ind w:firstLine="567"/>
        <w:jc w:val="both"/>
      </w:pPr>
      <w:r>
        <w:rPr>
          <w:rFonts w:ascii="Arial" w:cs="Arial" w:eastAsia="Arial" w:hAnsi="Arial"/>
          <w:sz w:val="24"/>
          <w:szCs w:val="24"/>
        </w:rPr>
        <w:t xml:space="preserve">2.2. Избирательные бюллетени изготавливаются типографией, определяемой Центральной избирательной комиссией.</w:t>
      </w:r>
    </w:p>
    <w:p>
      <w:pPr>
        <w:spacing w:after="60"/>
        <w:ind w:firstLine="567"/>
        <w:jc w:val="both"/>
      </w:pPr>
      <w:r>
        <w:rPr>
          <w:rFonts w:ascii="Arial" w:cs="Arial" w:eastAsia="Arial" w:hAnsi="Arial"/>
          <w:sz w:val="24"/>
          <w:szCs w:val="24"/>
        </w:rPr>
        <w:t xml:space="preserve">Контроль за изготовлением избирательных бюллетеней возлагается на членов и работников аппарата Центральной избирательной комиссии, по графику утвержденного приказом председателя Центральной избирательной комиссии.</w:t>
      </w:r>
    </w:p>
    <w:p>
      <w:pPr>
        <w:spacing w:after="60"/>
        <w:ind w:firstLine="567"/>
        <w:jc w:val="both"/>
      </w:pPr>
      <w:r>
        <w:rPr>
          <w:rFonts w:ascii="Arial" w:cs="Arial" w:eastAsia="Arial" w:hAnsi="Arial"/>
          <w:sz w:val="24"/>
          <w:szCs w:val="24"/>
        </w:rPr>
        <w:t xml:space="preserve">2.3. В течение периода изготовления избирательных бюллетеней в типографии устанавливается закрытый режим производственного процесса.</w:t>
      </w:r>
    </w:p>
    <w:p>
      <w:pPr>
        <w:spacing w:after="60"/>
        <w:ind w:firstLine="567"/>
        <w:jc w:val="both"/>
      </w:pPr>
      <w:r>
        <w:rPr>
          <w:rFonts w:ascii="Arial" w:cs="Arial" w:eastAsia="Arial" w:hAnsi="Arial"/>
          <w:sz w:val="24"/>
          <w:szCs w:val="24"/>
        </w:rPr>
        <w:t xml:space="preserve">Руководством типографии по согласованию с сотрудниками ГКНБ и МВД утверждаются списки работников типографии, имеющих доступ в производственные цеха, изготавливающие избирательные бюллетени. В случае необходимости, специалисты по изготовлению и упаковке избирательных бюллетеней переводятся на двухсменный режим работы.</w:t>
      </w:r>
    </w:p>
    <w:p>
      <w:pPr>
        <w:spacing w:after="60"/>
        <w:ind w:firstLine="567"/>
        <w:jc w:val="both"/>
      </w:pPr>
      <w:r>
        <w:rPr>
          <w:rFonts w:ascii="Arial" w:cs="Arial" w:eastAsia="Arial" w:hAnsi="Arial"/>
          <w:sz w:val="24"/>
          <w:szCs w:val="24"/>
        </w:rPr>
        <w:t xml:space="preserve">2.4. Запрещается в процессе изготовления избирательных бюллетеней внос и вынос каких-либо печатных материалов, ручной клади вплоть до дамских сумочек из производственных помещений. До начала изготовления избирательных бюллетеней из помещения, где будут печататься избирательные бюллетени необходимо вынести всю печатную продукцию, за исключением чистой белой бумаги для печатания избирательных бюллетеней.</w:t>
      </w:r>
    </w:p>
    <w:p>
      <w:pPr>
        <w:spacing w:after="60"/>
        <w:ind w:firstLine="567"/>
        <w:jc w:val="both"/>
      </w:pPr>
      <w:r>
        <w:rPr>
          <w:rFonts w:ascii="Arial" w:cs="Arial" w:eastAsia="Arial" w:hAnsi="Arial"/>
          <w:sz w:val="24"/>
          <w:szCs w:val="24"/>
        </w:rPr>
        <w:t xml:space="preserve">Контроль за режимом входа и выхода лиц, причастных к изготовлению избирательных бюллетеней, строго по пропускам, выданным Центральной избирательной комиссией, берут под ответственность сотрудники ГКНБ и МВД Кыргызской Республики.</w:t>
      </w:r>
    </w:p>
    <w:p>
      <w:pPr>
        <w:spacing w:after="60"/>
        <w:ind w:firstLine="567"/>
        <w:jc w:val="both"/>
      </w:pPr>
      <w:r>
        <w:rPr>
          <w:rFonts w:ascii="Arial" w:cs="Arial" w:eastAsia="Arial" w:hAnsi="Arial"/>
          <w:sz w:val="24"/>
          <w:szCs w:val="24"/>
        </w:rPr>
        <w:t xml:space="preserve">2.5. Ответственные лица по контролю за изготовлением избирательных бюллетеней - члены Центральной избирательной комиссии, работники аппарата Центральной избирательной комиссии, а также представители политических партий присутствующие в качестве наблюдателей, подчиняются режиму, установленному на период изготовления избирательных бюллетеней.</w:t>
      </w:r>
    </w:p>
    <w:p>
      <w:pPr>
        <w:spacing w:after="60"/>
        <w:ind w:firstLine="567"/>
        <w:jc w:val="both"/>
      </w:pPr>
      <w:r>
        <w:rPr>
          <w:rFonts w:ascii="Arial" w:cs="Arial" w:eastAsia="Arial" w:hAnsi="Arial"/>
          <w:sz w:val="24"/>
          <w:szCs w:val="24"/>
        </w:rPr>
        <w:t xml:space="preserve">2.6. Обеспечение безопасности изготовления избирательных бюллетеней и их сохранность в типографии (помещение, в котором находятся избирательные бюллетени, опечатывается и сдается под охрану) осуществляется сотрудниками ГКНБ и МВД Кыргызской Республики согласно приказу руководства указанных ведомств.</w:t>
      </w:r>
    </w:p>
    <w:p>
      <w:pPr>
        <w:spacing w:after="200" w:before="200"/>
        <w:jc w:val="center"/>
      </w:pPr>
      <w:r>
        <w:rPr>
          <w:rFonts w:ascii="Arial" w:cs="Arial" w:eastAsia="Arial" w:hAnsi="Arial"/>
          <w:b/>
          <w:bCs/>
          <w:sz w:val="32"/>
          <w:szCs w:val="32"/>
        </w:rPr>
        <w:t xml:space="preserve">3. Порядок передачи избирательных бюллетеней нижестоящим избирательным комиссиям</w:t>
      </w:r>
    </w:p>
    <w:p>
      <w:pPr>
        <w:spacing w:after="60"/>
        <w:ind w:firstLine="567"/>
        <w:jc w:val="both"/>
      </w:pPr>
      <w:r>
        <w:rPr>
          <w:rFonts w:ascii="Arial" w:cs="Arial" w:eastAsia="Arial" w:hAnsi="Arial"/>
          <w:sz w:val="24"/>
          <w:szCs w:val="24"/>
        </w:rPr>
        <w:t xml:space="preserve">3.1. После выбраковки типография передает избирательные бюллетени по акту членам Центральной избирательной комиссии. После передачи избирательных бюллетеней в присутствии не менее 3 членов Центральной избирательной комиссии, в присутствии представителей типографии, средств массовой информации, представителей политических партий, правоохранительных органов отбракованные и лишние избирательные бюллетени уничтожаются, о чем составляется акт, который подписывается всеми присутствующими лицами.</w:t>
      </w:r>
    </w:p>
    <w:p>
      <w:pPr>
        <w:spacing w:after="60"/>
        <w:ind w:firstLine="567"/>
        <w:jc w:val="both"/>
      </w:pPr>
      <w:r>
        <w:rPr>
          <w:rFonts w:ascii="Arial" w:cs="Arial" w:eastAsia="Arial" w:hAnsi="Arial"/>
          <w:sz w:val="24"/>
          <w:szCs w:val="24"/>
        </w:rPr>
        <w:t xml:space="preserve">3.2. Центральная избирательная комиссия передает избирательные бюллетени территориальным избирательным комиссиям по акту, в присутствии не менее половины членов территориальной избирательной комиссии. Представители кандидатов, политических партий, некоммерческих организаций и средств массовой информации вправе присутствовать при передаче избирательных бюллетеней.</w:t>
      </w:r>
    </w:p>
    <w:p>
      <w:pPr>
        <w:spacing w:after="60"/>
        <w:ind w:firstLine="567"/>
        <w:jc w:val="both"/>
      </w:pPr>
      <w:r>
        <w:rPr>
          <w:rFonts w:ascii="Arial" w:cs="Arial" w:eastAsia="Arial" w:hAnsi="Arial"/>
          <w:sz w:val="24"/>
          <w:szCs w:val="24"/>
        </w:rPr>
        <w:t xml:space="preserve">Территориальные избирательные комиссии передают избирательные бюллетени участковым избирательным комиссиям по акту, в присутствии не менее трех членов участковой избирательной комиссии. Представители кандидатов, политических партий, некоммерческих организаций и средств массовой информации вправе присутствовать при передаче избирательных бюллетеней.</w:t>
      </w:r>
    </w:p>
    <w:p>
      <w:pPr>
        <w:spacing w:after="60"/>
        <w:ind w:firstLine="567"/>
        <w:jc w:val="both"/>
      </w:pPr>
      <w:r>
        <w:rPr>
          <w:rFonts w:ascii="Arial" w:cs="Arial" w:eastAsia="Arial" w:hAnsi="Arial"/>
          <w:sz w:val="24"/>
          <w:szCs w:val="24"/>
        </w:rPr>
        <w:t xml:space="preserve">3.3. Передача избирательных бюллетеней в соответствующие территориальные избирательные комиссии осуществляется за 10 календарных дней до дня голосования, в случае переголосования за 5 календарных дней до дня голосования, а в участковые избирательные комиссии - за 2 календарных дней до дня голосования. Число избирательных бюллетеней, передаваемых участковой избирательной комиссии, не может превышать число избирателей, включенных в списки избирателей по избирательному участку, более чем на 0,1 процента.</w:t>
      </w:r>
    </w:p>
    <w:p>
      <w:pPr>
        <w:spacing w:after="60"/>
        <w:ind w:firstLine="567"/>
        <w:jc w:val="both"/>
      </w:pPr>
      <w:r>
        <w:rPr>
          <w:rFonts w:ascii="Arial" w:cs="Arial" w:eastAsia="Arial" w:hAnsi="Arial"/>
          <w:sz w:val="24"/>
          <w:szCs w:val="24"/>
        </w:rPr>
        <w:t xml:space="preserve">При выборах депутатов местных кенешей избирательные бюллетени подписываются председателем и секретарем участковой избирательной комиссии с проставлением соответствующей печати участковой избирательной комиссии.</w:t>
      </w:r>
    </w:p>
    <w:p>
      <w:pPr>
        <w:spacing w:after="60"/>
        <w:ind w:firstLine="567"/>
        <w:jc w:val="both"/>
      </w:pPr>
      <w:r>
        <w:rPr>
          <w:rFonts w:ascii="Arial" w:cs="Arial" w:eastAsia="Arial" w:hAnsi="Arial"/>
          <w:sz w:val="24"/>
          <w:szCs w:val="24"/>
        </w:rPr>
        <w:t xml:space="preserve">3.4. В случае выбытия кандидатов, списков кандидатов после изготовления избирательных бюллетеней участковые избирательные комиссии вычеркивают в избирательных бюллетенях данные о соответствующих кандидатах, списках кандидатов. Вычеркивание производится прямой линией по строкам записи всех данных о кандидате, политической партии, наносимой только шариковой ручкой. При этом наносимая линия должна захватывать пустой квадрат, напротив строки данных о кандидате, политической партии.</w:t>
      </w:r>
    </w:p>
    <w:p>
      <w:pPr>
        <w:spacing w:after="60"/>
        <w:ind w:firstLine="567"/>
        <w:jc w:val="both"/>
      </w:pPr>
      <w:r>
        <w:rPr>
          <w:rFonts w:ascii="Arial" w:cs="Arial" w:eastAsia="Arial" w:hAnsi="Arial"/>
          <w:sz w:val="24"/>
          <w:szCs w:val="24"/>
        </w:rPr>
        <w:t xml:space="preserve">3.5. Помещение, в котором находится специальный сейф (шкаф), где хранятся избирательные бюллетени, списки избирателей и другие избирательные документы, печать соответствующей избирательной комиссии, опечатывается и сдается под охрану органам внутренних дел. При этом в день голосования сейф (шкаф) должен находиться внутри помещения избирательного участка, где осуществляется голосование.</w:t>
      </w:r>
    </w:p>
    <w:p>
      <w:pPr>
        <w:spacing w:after="60"/>
        <w:ind w:firstLine="567"/>
        <w:jc w:val="both"/>
      </w:pPr>
      <w:r>
        <w:rPr>
          <w:rFonts w:ascii="Arial" w:cs="Arial" w:eastAsia="Arial" w:hAnsi="Arial"/>
          <w:sz w:val="24"/>
          <w:szCs w:val="24"/>
        </w:rPr>
        <w:t xml:space="preserve">3.6. Запрещается выносить бюллетени из помещений типографий, избирательных комиссий, а также копировать и распространять избирательные бюллетени.</w:t>
      </w:r>
    </w:p>
    <w:p>
      <w:pPr>
        <w:spacing w:after="200" w:before="200"/>
        <w:jc w:val="center"/>
      </w:pPr>
      <w:r>
        <w:rPr>
          <w:rFonts w:ascii="Arial" w:cs="Arial" w:eastAsia="Arial" w:hAnsi="Arial"/>
          <w:b/>
          <w:bCs/>
          <w:sz w:val="32"/>
          <w:szCs w:val="32"/>
        </w:rPr>
        <w:t xml:space="preserve">4. Хранение и доставка избирательных бюллетеней</w:t>
      </w:r>
    </w:p>
    <w:p>
      <w:pPr>
        <w:spacing w:after="60"/>
        <w:ind w:firstLine="567"/>
        <w:jc w:val="both"/>
      </w:pPr>
      <w:r>
        <w:rPr>
          <w:rFonts w:ascii="Arial" w:cs="Arial" w:eastAsia="Arial" w:hAnsi="Arial"/>
          <w:sz w:val="24"/>
          <w:szCs w:val="24"/>
        </w:rPr>
        <w:t xml:space="preserve">4.1. Ответственность за сохранность избирательных бюллетеней возлагается на председателей территориальных и участковых избирательных комиссий.</w:t>
      </w:r>
    </w:p>
    <w:p>
      <w:pPr>
        <w:spacing w:after="60"/>
        <w:ind w:firstLine="567"/>
        <w:jc w:val="both"/>
      </w:pPr>
      <w:r>
        <w:rPr>
          <w:rFonts w:ascii="Arial" w:cs="Arial" w:eastAsia="Arial" w:hAnsi="Arial"/>
          <w:sz w:val="24"/>
          <w:szCs w:val="24"/>
        </w:rPr>
        <w:t xml:space="preserve">4.2. Доставка избирательных бюллетеней обеспечивается сопровождением охраны, выделяемой органами внутренних дел.</w:t>
      </w:r>
    </w:p>
    <w:p>
      <w:pPr>
        <w:spacing w:after="60"/>
        <w:ind w:firstLine="567"/>
        <w:jc w:val="both"/>
      </w:pPr>
      <w:r>
        <w:rPr>
          <w:rFonts w:ascii="Arial" w:cs="Arial" w:eastAsia="Arial" w:hAnsi="Arial"/>
          <w:sz w:val="24"/>
          <w:szCs w:val="24"/>
        </w:rPr>
        <w:t xml:space="preserve">4.3. Избирательные бюллетени хранятся в несгораемых железных ящиках (сейфах), которые опечатываются или пломбируются председателем территориальной, участковой избирательных комиссий и находятся под охраной сотрудников, выделяемых органами внутренних дел.</w:t>
      </w:r>
    </w:p>
    <w:p>
      <w:pPr>
        <w:spacing w:after="60"/>
        <w:ind w:firstLine="567"/>
        <w:jc w:val="both"/>
      </w:pPr>
      <w:r>
        <w:rPr>
          <w:rFonts w:ascii="Arial" w:cs="Arial" w:eastAsia="Arial" w:hAnsi="Arial"/>
          <w:sz w:val="24"/>
          <w:szCs w:val="24"/>
        </w:rPr>
        <w:t xml:space="preserve">4.4. После подведения итогов голосования на избирательном участке, первый экземпляр протокола об итогах голосования после его подписания вместе с избирательной документацией, включая избирательные бюллетени, списки избирателей, жалобы (заявления), принятые по ним решения, акты составленные участковой избирательной комиссией, первичные и итоговые протоколы автоматически считывающих урн, первичный и итоговый отчет по идентификации, чеки идентифицированных избирателей незамедлительно доставляются в вышестоящую избирательную комиссию председателем участковой избирательной комиссии или одним из членов участковой избирательной комиссии, в сопровождении присутствовавших при подсчете представителей кандидатов, политических партий.</w:t>
      </w:r>
    </w:p>
    <w:p>
      <w:pPr>
        <w:spacing w:after="60"/>
        <w:ind w:firstLine="567"/>
        <w:jc w:val="both"/>
      </w:pPr>
      <w:r>
        <w:rPr>
          <w:rFonts w:ascii="Arial" w:cs="Arial" w:eastAsia="Arial" w:hAnsi="Arial"/>
          <w:sz w:val="24"/>
          <w:szCs w:val="24"/>
        </w:rPr>
        <w:t xml:space="preserve">4.5. Избирательные бюллетени хранятся в помещении территориальной избирательной комиссии до уничтожения их в порядке и сроки, установленные Центральной избирательной комиссией.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zd6qc5_-jh8qsdvg9uq-">
      <w:r>
        <w:rPr>
          <w:rFonts w:ascii="Arial" w:cs="Arial" w:eastAsia="Arial" w:hAnsi="Arial"/>
          <w:color w:val="132D3F"/>
          <w:sz w:val="16"/>
          <w:szCs w:val="16"/>
          <w:u w:val="single"/>
        </w:rPr>
        <w:t xml:space="preserve">dalil.kg/document/30551</w:t>
      </w:r>
    </w:hyperlink>
  </w:p>
  <w:p>
    <w:pPr>
      <w:spacing w:after="0" w:before="40"/>
      <w:jc w:val="center"/>
    </w:pPr>
    <w:hyperlink w:history="1" r:id="rId2zx_0vdzytdx7mi902tv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x4tnmwfvngyc1nysjzt3" Type="http://schemas.openxmlformats.org/officeDocument/2006/relationships/hyperlink" Target="https://dalil.kg/document/86124" TargetMode="External"/><Relationship Id="rIdy1jffpuct7t5atlqwnnnc" Type="http://schemas.openxmlformats.org/officeDocument/2006/relationships/hyperlink" Target="https://dalil.kg/document/202913" TargetMode="External"/><Relationship Id="rIdatvxafaonpp1fiy7j9lfn" Type="http://schemas.openxmlformats.org/officeDocument/2006/relationships/hyperlink" Target="https://dalil.kg/document/20310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zd6qc5_-jh8qsdvg9uq-" Type="http://schemas.openxmlformats.org/officeDocument/2006/relationships/hyperlink" Target="https://dalil.kg/document/30551" TargetMode="External"/><Relationship Id="rId2zx_0vdzytdx7mi902tv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2026-09-27T17:32:51.827Z</dcterms:created>
  <dcterms:modified xsi:type="dcterms:W3CDTF">2026-09-27T17:32:51.827Z</dcterms:modified>
</cp:coreProperties>
</file>

<file path=docProps/custom.xml><?xml version="1.0" encoding="utf-8"?>
<Properties xmlns="http://schemas.openxmlformats.org/officeDocument/2006/custom-properties" xmlns:vt="http://schemas.openxmlformats.org/officeDocument/2006/docPropsVTypes"/>
</file>