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7yzq4n5nhwf-c27q9hjt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  10апреля 2002 года. Регистрационный номер 62-02                               Утверждено                    </w:t>
      </w:r>
      <w:hyperlink w:history="1" r:id="rIdqk-dosk8kg9a2aqpiaei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антимонопольной политике                      от 18 марта 2002 года № 39                                ПОЛОЖЕНИЕ                     о разукрупнении (разделении)                        хозяйствующих субъектов     Настоящее положение разработано в  соответствии  со  ст.17  </w:t>
      </w:r>
      <w:hyperlink w:history="1" r:id="rId-zrohd-rssas3igldxoj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Кыргызской      Республики     "Об    ограничении    монополистическойдеятельности,  развитии и защите конкуренции"  и  определяет  условия,порядок    и    способы    разукрупнения   хозяйствующих    субъектов,осуществляющих свою деятельность на территории Кыргызской Республики.                           I. Общие положения     1. Хозяйствующий субъект  подлежит  принудительному  разукрупнению(разделению),  если  он  осуществляет  монополистическую  деятельностьи  (или)  его  действие (бездействие) является причиной  существенногоограничения  или устранения конкуренции,  а также ущемления  интересовпотребителей.    2.   Для    разукрупнения  (разделения)  хозяйствующего   субъектанеобходимы следующие условия:    - факт злоупотребления своим доминирующим положением;    -    возможность   организационного   и   (или)   территориальногообособления  предприятий,  структурных подразделений  или  структурныхединиц;    - отсутствие  тесной  технологической   взаимосвязи   предприятий,структурных подразделений или структурных единиц;    -   разграничение   сфер  деятельности  предприятий,   структурныхподразделений   или  структурных  единиц  в  рамках  узкой  предметнойспециализации  на  определенный товар.   Возможность  технологическогообособления предприятий зависит от ряда факторов. К ним относятся:    - характер производственного процесса (непрерывный, периодический,дискретный);    - тип организации производства (крупносерийное, мелкосерийное);    - характер  производимого товара (стандартизированный,  однородныйили уникальный, единичный, дифференцированный);    -   уровень   технической  оснащенности  производства  (фондо-   иэнерговооруженность  труда,   степень автоматизации  производственногопроцесса, производительность и мобильность технологического процесса).    3. Способы разукрупнения хозяйствующего субъекта:    а)  разукрупнение   по  географическому признаку.   Применяется  вслучае,    если   хозяйствующий  субъект  и  (или)   его   структурноеподразделение   обеспечивает   своей  продукцией   (услугами)   разныелокальные рынки республики;    б)  разукрупнение  по  видам производимой продукции.  Допускается,если  хозяйствующий  субъект  и  (или) его  структурное  подразделениепроизводят  различные  товары (оказывает  услуги)  для  всех  регионовреспублики;    в) разукрупнение по  "вертикали".  В  случае,  если  хозяйствующийсубъект   состоит  из производственных единиц,  снабжающих друг  другапо снабженческой цепочке, т.е. данная организация "вертикальна", тогдаэти единицы могут быть отделены друг от друга.    4. Вопрос о принудительном разукрупнении  хозяйствующего  субъектарассматривается антимонопольным органом.    Территориальные    управления   могут   рассматривать    дела    оразукрупнении   (разделении)  хозяйствующих  субъектов,   входящих   врегиональный Реестр хозяйствующих субъектов-монополистов.                   II. Порядок рассмотрения материалов                о разукрупнении хозяйствующего субъекта     5.   Основанием   для   рассмотрения   вопроса   о   разукрупнениихозяйствующего  субъекта являются выявленные  в  результате  обращенияорганов   государственного  управления,  народных  депутатов,  органовпрокуратуры,  суда,  обществ  и  союзов  потребителей,   хозяйствующихсубъектов, факты злоупотребления  хозяйствующим субъектом-монополистомсвоим  доминирующим  положением  или  по  инициативе  антимонопольногооргана.    6. Обращения,  направленные  в антимонопольный орган,  должны бытьпредставлены   в   письменной   форме   с   приложением    документов,свидетельствующих      о      нарушении    хозяйствующим     субъектомантимонопольного законодательства.    7. На  заседание коллегии антимонопольного органа при рассмотренииматериала   о   разукрупнении  хозяйствующего  субъекта  должны   бытьприглашены  заявитель и представитель заинтересованного хозяйствующегосубъекта.    8.   В   каждом   случае  при  решении  вопроса  о   разукрупнениихозяйствующего   субъекта  проводится  экспертиза  о   возможности   ицелесообразности,   а   также   социально-экономических   последствияхразукрупнения хозяйствующего субъекта.    9. Экспертная комиссия создается из специалистов  антимонопольногооргана,   заинтересованных  лиц,  либо  антимонопольный  орган  вправепривлечь  независимых  экспертов-специалистов. По  результатам  работыэкспертной    комиссии  составляется  заключение,    выводы   комиссииобязательны  при  рассмотрении вопроса о разукрупнении  хозяйствующегосубъекта.    Финансирование  затрат,   связанных   с  привлечением  независимыхэкспертов-специалистов   для   выполнения    комплекса    работ     попринудительному  разукрупнению  (разделению)  хозяйствующих  субъектовпроизводится из специальных средств антимонопольного органа.    10. Заключение  экспертной  комиссии  основывается на коммерческойжизнеспособности  образующихся  в  результате  разделения  предприятий(организаций)   и  должно содержать сведения о  влиянии  разукрупненияхозяйствующего субъекта на:    -   насыщение  республиканского  (регионального)  рынка   товарами(услугами);    - улучшение потребительских свойств товаров (услуг);    - снижение (повышение) цен на определенные виды товаров (услуг);    - величину  повышения  (снижения)  занятости  населения республики(определенного региона);    - повышение  (снижение)  уровня  доходов предприятия,  связанное смасштабами производства реализуемого хозяйствующего субъекта.    11. В рассмотрении вопроса о разукрупнении хозяйствующего субъектапринимают   участие  работники  антимонопольного  органа,   готовившиематериал.    12. Участвующие в рассмотрении материала лица  пользуются  равнымиправами.  Они  могут знакомится с материалами, заключением  экспертнойкомиссии,    давать   письменные  объяснения,  заявлять   ходатайства,предоставлять дополнительные документы по интересующим вопросам.    Материал может быть рассмотрен и в отсутствии заявителя  или  иныхзаинтересованных   лиц  при  условии,  если  они  надлежащим   образомоповещены  о  времени рассмотрения материала,  и от них  не  поступиломотивированное ходатайство об отложении рассмотренного материала.    13. В необходимом случае материал о  разукрупнении  хозяйствующегосубъекта   рассматривается не позднее месяца  с  момента  установленияфактов   злоупотребления   им   своим  доминирующим   положением.    Висключительных случаях, руководитель антимонопольного органа  или  егозаместители  имеют право продлить срок рассмотрения на один  месяц.  Опродлении срока в материале делается соответствующая запись.    14. Рассмотрение материала о разукрупнении хозяйствующего субъектаосуществляется  коллегиально. После рассмотрения  всех  подготовленныхматериалов  коллегией  готовится  заключение,   которое  подписываетсялицами, рассматривающими материал.    Территориальные  управления  после  подготовки  всех    материаловнаправляют  их  на  рассмотрение в центральный антимонопольный  орган,который  в  свою очередь, принимает окончательное решение  о  передачеподготовленных материалов в суд.    15. На основании подготовленных материалов  антимонопольный  органсогласно   ст.92 Гражданского кодекса Кыргызской Республики обращаетсяв 10-ти дневный срок в суд по месту нахождения хозяйствующего субъектас иском о его принудительном разукрупнении (разделении).    16.    Исковые    материалы   и   заключение    высылаются    всемзаинтересованным   лицам  в  10-дневный  срок  с  момента   подписанияматериалов.    17.   При   рассмотрении   дела   о  разукрупнении    (разделении)антимонопольный орган выступает истцом.    18. В случаях,  когда хозяйствующие субъекты,  злоупотребляя своимдоминирующим   положением,  проявляют  монополистическую  деятельностьи  своими действиями обуславливают ограничение конкуренции и нарушениеинтересов  потребителей,  а  их разукрупнение в принудительном порядкене    представляется    возможным   по   технологическим     причинам,антимонопольный   орган   может  вносить   в   уполномоченные   органысоответствующие предложения по поводу:    1) установления  государственного  контроля за ценами на продукцию(услуги)   хозяйствующих  субъектов-монополистов,   в   исключительныхслучаях  -  фиксирование допустимого предела рыночной цены на  ту  илииную продукцию (услуги);    2) аккумулирования ограничительных пунктов соглашений, заключаемыхмежду  субъектами  рынка  при осуществлении одним  из  них  или  всемимонополистической деятельности.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zxbexgrdvsqyce6ws-vx">
      <w:r>
        <w:rPr>
          <w:rFonts w:ascii="Arial" w:cs="Arial" w:eastAsia="Arial" w:hAnsi="Arial"/>
          <w:color w:val="132D3F"/>
          <w:sz w:val="16"/>
          <w:szCs w:val="16"/>
          <w:u w:val="single"/>
        </w:rPr>
        <w:t xml:space="preserve">dalil.kg/document/30574</w:t>
      </w:r>
    </w:hyperlink>
  </w:p>
  <w:p>
    <w:pPr>
      <w:spacing w:after="0" w:before="40"/>
      <w:jc w:val="center"/>
    </w:pPr>
    <w:hyperlink w:history="1" r:id="rIdlorql4cjhskr_gbf8clm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yzq4n5nhwf-c27q9hjti" Type="http://schemas.openxmlformats.org/officeDocument/2006/relationships/hyperlink" Target="https://dalil.kg/document/202591" TargetMode="External"/><Relationship Id="rIdqk-dosk8kg9a2aqpiaeiv" Type="http://schemas.openxmlformats.org/officeDocument/2006/relationships/hyperlink" Target="https://dalil.kg/document/30573" TargetMode="External"/><Relationship Id="rId-zrohd-rssas3igldxojt" Type="http://schemas.openxmlformats.org/officeDocument/2006/relationships/hyperlink" Target="https://dalil.kg/document/74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zxbexgrdvsqyce6ws-vx" Type="http://schemas.openxmlformats.org/officeDocument/2006/relationships/hyperlink" Target="https://dalil.kg/document/30574" TargetMode="External"/><Relationship Id="rIdlorql4cjhskr_gbf8clm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2026-10-01T08:34:25.413Z</dcterms:created>
  <dcterms:modified xsi:type="dcterms:W3CDTF">2026-10-01T08:34:25.413Z</dcterms:modified>
</cp:coreProperties>
</file>

<file path=docProps/custom.xml><?xml version="1.0" encoding="utf-8"?>
<Properties xmlns="http://schemas.openxmlformats.org/officeDocument/2006/custom-properties" xmlns:vt="http://schemas.openxmlformats.org/officeDocument/2006/docPropsVTypes"/>
</file>