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qnkxqoe-ajwubc15div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апреля 2003 года. Регистрационный номер 38-03                                Утверждена                        </w:t>
      </w:r>
      <w:hyperlink w:history="1" r:id="rIdpdtjzkkm1qd8arj75hl6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                                ИНСТРУКЦИЯ                о порядке начисления арендной платы за         пользование государственными зданиями (помещениями),                       в т.ч. административными    Настоящая   инструкция  разработана  в  соответствии  с  Гражданскимкодексом   Кыргызской   Республики  и  другими  нормативными   актами,регулирующими   арендные  отношения,  определяет  порядок   начисленияарендной  платы  и  подтверждения  договоров  аренды  государственногоимущества.  Величина  годовой  арендной платы за использование  государственнымизданиями (помещениями) рассчитывается по формуле:    Аг.пл.= Тб х (1 + К1 + К2 + КЗ) х К4 х S + Аз, (1)    или Аг.пл.= Тпл х S + Аз, где:  Аг.пл - размер годовой арендной платы за помещения:  Тпл - стоимость арендной платы 1 кв.м. площади;  Тб - базовый тариф годовой арендной платы за 1 кв.м. площади;  К1 - коэффициент размещения помещения;  К2 - коэффициент технического обустройства;  КЗ - отраслевой коэффициент использования помещения;  К4 - коэффициент месторасположения здания;  S - площадь помещения;  Аз - плата за пользование земельным участком.  Величина  коэффициентов, использованных в расчетах, определяется  последующим критериям:  a) Тб - базовый тариф годовой арендной платы за 1 кв.м. площади:  (Справочно:  - для г.Бишкек - 120 сомов, для г.Оша - 85  сомов,  дляостальных  городов  -  60  сомов,  для  поселков  городского  типа   ипригородных  населенных  пунктов - 45 сомов,  для  остальных  сельскихнаселенных пунктов республики - 30 сомов.)  b) K1 - коэффициент размещения помещения:  отдельно стоящее здание - 0,5  помещения внутри здания - 0,4  встроенное или пристроенное помещение - 0,3  полуподвальное (цокольное) помещение - 0,2  подвальное помещение - 0,1  с) К2- коэффициент технического обустройства:  водопровод, канализация, горячая вода, центральное отопление - 0,5  водопровод, канализация, центральное отопление - 0,4  водопровод, канализация, горячая вода - 0,3  центральное отопление - 0,2  водопровод, канализация - 0,2  техническое обустройство отсутствует - 0.  d) КЗ - отраслевой коэффициент использования помещения:  1)  творческие  мастерские  художников,  скульпторов,  архитекторов,народных мастеров - 0,05  2) гаражи, склады и другие вспомогательные помещения - 0,3  3)  площади  для  оказания  бытовых услуг (ремонт  обуви,  одежды  ипредметов   домашнего   обихода,  химчистки,  парикмахерские,   салоныкрасоты, косметические салоны, пункты проката, бани) - 0,4  4)  площади,  используемые  для  реализации  хлебобулочных  изделий,молочных  продуктов, продовольственных товаров, кондитерских  изделий,безалкогольных    напитков,   лекарственных    средств,    предприятияобщественного   питания  с  приготовлением  пищи  и  ее   реализацией,помещения    лабораторий,   аудиторий,   для   проведения    проектно-исследовательских  работ, оказания почтовых,  медицинских,  спортивно-оздоровительных  услуг,  помещения,  используемые  в  производственныхцелях - 0,5  5)  помещения  для ремонта и технического обслуживания  автомобилей,вычислительной  техники  и  другого  оборудования,  ксерокопировальнаяобработка материалов - 0,7  6) другие предприятия торговли - 0,8  7) залы электронных, компьютерных и других развлекательных игр 1,2  8) помещения, используемые под офисы - 1,5  9)  финансовые  учреждения,  трастовые компании,  биржи,  учреждениястрахования - 2,0  10) рестораны, бары, кафе, дискотеки, сауны - 2,5  11)  обменно-валютные кассы, пункты записи и проката видео продукции- 3,0  12) казино, бильярд, салоны азартных игр - 4,0  13) другие помещений, кроме перечисленных в позициях 1)-12) - 1,0  e)  К4  - коэффициент месторасположения здания /1-2/ устанавливаетсяГоскомимуществом  (Арендодателем)  в  зависимости  от  местонахожденияарендуемых государственных зданий.  При  установлении  данного коэффициента должны учитываться  спрос  ипредложение  на  подлежащие передаче в аренду  помещения,  возможностьиспользования  прилегающей территории, характеристика  территориально-экономической  зоны  и  другие  качественные  критерии  помещений,  неучтенные используемыми коэффициентами.  С   учетом   местонахождения  государственных   зданий   применяютсяследующие коэффициенты (по г.Бишкек):  -  1  зона  - границы улиц Боконбаева, Суюмбаева, Фрунзе, пр.Манаса,Боконбаева - 2;  -  2  зона - пр.Мира, ул.Ахунбаева, Шабдан баатыра, Курманжан Датка,Жибек-Жолу, Фучика, Московская, Некрасова, Л.Толстого, пр.Мир а- 1,5;  - 3 зона - остальные - 1.  В остальных регионах республики коэффициент месторасположения зданий- 1.  В  случае,  если  затраты балансодержателя  на  содержание  1  кв.м.сдаваемой  в  аренду площади больше рассчитанной величины  Тпл,  то  вкачестве  размера  годовой арендной платы 1 кв.м. принимаются  затратыбалансодержателя.  Плата  за  пользование  земельным участком  (Аз)  рассчитывается  поформуле:    Аз = С х S x Ki ..x Kn, где: (2)    С  -  базовая  ставка  земельного  налога  за  использование  земельнесельскохозяйственного назначения;  S  -  площадь  земельного участка. Рассчитывается по удельному  весуарендуемого помещения к общей площади здания;  Ki  ... Kn - коэффициенты для дифференцирования земельного налога заиспользование  земель несельскохозяйственного назначения,  на  которыхрасположено арендуемое государственное здание (помещение);  Базовая   ставка   земельного  налога   за   использование   земляминесельскохозяйственного     назначения     и     коэффициенты      длядифференцирования  земельного  налога  принимаются  в  соответствии  сустановленным законодательством по типу арендуемого здания.  Арендная    плата   за   использование   государственными   зданиями(помещениями) не может быть ниже величины арендной платы, рассчитаннойпо настоящей Инструкции.  Величина  арендной  платы  не  включает соответствующие  расходы  поэксплуатации  и  текущему  ремонту  зданий  и  помещений,  затраты  наотопление и коммунальные услуги.  Ежеквартально   арендная   плата   вносится   Арендатором   в   видеустановленных в твердой сумме платежей, уплачиваемых в соответствии  сдоговором,  на  расчетный  счет  Балансодержателя,  который  полностьюперечисляет  их  на  расчетный  счет Госкомимуществ  в  течении  10-тибанковских  дней,  который в свою очередь полностью перечисляет  их  вгосударственный бюджет.  Размер  арендной  платы  может изменяться в  сроки,  предусмотренныедоговором, но не чаще одного раза в год.  При отсутствии согласованного сторонами в письменной форме условия оразмере арендной платы договор аренды считается незаключенным.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cnl2xnqclz6xoowqvc_">
      <w:r>
        <w:rPr>
          <w:rFonts w:ascii="Arial" w:cs="Arial" w:eastAsia="Arial" w:hAnsi="Arial"/>
          <w:color w:val="132D3F"/>
          <w:sz w:val="16"/>
          <w:szCs w:val="16"/>
          <w:u w:val="single"/>
        </w:rPr>
        <w:t xml:space="preserve">dalil.kg/document/30785</w:t>
      </w:r>
    </w:hyperlink>
  </w:p>
  <w:p>
    <w:pPr>
      <w:spacing w:after="0" w:before="40"/>
      <w:jc w:val="center"/>
    </w:pPr>
    <w:hyperlink w:history="1" r:id="rId4ovflxa5b-7mokiig1v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qnkxqoe-ajwubc15divl" Type="http://schemas.openxmlformats.org/officeDocument/2006/relationships/hyperlink" Target="https://dalil.kg/document/202591" TargetMode="External"/><Relationship Id="rIdpdtjzkkm1qd8arj75hl6v" Type="http://schemas.openxmlformats.org/officeDocument/2006/relationships/hyperlink" Target="https://dalil.kg/document/307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cnl2xnqclz6xoowqvc_" Type="http://schemas.openxmlformats.org/officeDocument/2006/relationships/hyperlink" Target="https://dalil.kg/document/30785" TargetMode="External"/><Relationship Id="rId4ovflxa5b-7mokiig1v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2026-10-01T17:45:55.398Z</dcterms:created>
  <dcterms:modified xsi:type="dcterms:W3CDTF">2026-10-01T17:45:55.398Z</dcterms:modified>
</cp:coreProperties>
</file>

<file path=docProps/custom.xml><?xml version="1.0" encoding="utf-8"?>
<Properties xmlns="http://schemas.openxmlformats.org/officeDocument/2006/custom-properties" xmlns:vt="http://schemas.openxmlformats.org/officeDocument/2006/docPropsVTypes"/>
</file>