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aaekf7e8mpxhhl3s_7g3y">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29июля 2003 года. Регистрационный номер 78-03      г.Бишкек от 3 июля 2003 года N 34-пк              ПОСТАНОВЛЕНИЕ КОЛЛЕГИИ ГОСУДАРСТВЕННОГО КОМИТЕТА   КЫРГЫЗСКОЙ РЕСПУБЛИКИ ПО УПРАВЛЕНИЮ ГОСУДАРСТВЕННЫМ ИМУЩЕСТВОМ                    И ПРИВЛЕЧЕНИЮ ПРЯМЫХ ИНВЕСТИЦИЙ               Об утверждении Инструкции "О порядке начисления             арендной платы за пользование государственным           имуществом при использовании метода приватизации                     аренды с последующим выкупом"      В   соответствии   с</w:t>
      </w:r>
    </w:p>
    <w:p>
      <w:r>
        <w:rPr>
          <w:rFonts w:ascii="Arial" w:cs="Arial" w:eastAsia="Arial" w:hAnsi="Arial"/>
          <w:sz w:val="24"/>
          <w:szCs w:val="24"/>
        </w:rPr>
        <w:t xml:space="preserve">Положением</w:t>
      </w:r>
    </w:p>
    <w:p>
      <w:r>
        <w:rPr>
          <w:rFonts w:ascii="Arial" w:cs="Arial" w:eastAsia="Arial" w:hAnsi="Arial"/>
          <w:sz w:val="24"/>
          <w:szCs w:val="24"/>
        </w:rPr>
        <w:t xml:space="preserve">о  приватизации   государственнойсобственности  методом  аренды  с  последующим  выкупом,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марта 2003 г.N   168   "Об  утверждении  положений,  регламентирующих  приватизациюгосударственной собственности", Коллегия постановляет:   1.  Утвердить</w:t>
      </w:r>
    </w:p>
    <w:p>
      <w:r>
        <w:rPr>
          <w:rFonts w:ascii="Arial" w:cs="Arial" w:eastAsia="Arial" w:hAnsi="Arial"/>
          <w:sz w:val="24"/>
          <w:szCs w:val="24"/>
        </w:rPr>
        <w:t xml:space="preserve">Инструкцию</w:t>
      </w:r>
    </w:p>
    <w:p>
      <w:r>
        <w:rPr>
          <w:rFonts w:ascii="Arial" w:cs="Arial" w:eastAsia="Arial" w:hAnsi="Arial"/>
          <w:sz w:val="24"/>
          <w:szCs w:val="24"/>
        </w:rPr>
        <w:t xml:space="preserve">"О порядке начисления арендной  платы  запользование   государственным  имуществом  при  использовании   методаприватизации аренды с последующим выкупом".   2.   Признать   утратившим   силу   постановление   ГоскомимуществаКыргызской  Республики  от 16 мая 2003 года N  17-пк  "Об  утвержденииИнструкции   "О  порядке  начисления  арендной  платы  за  пользованиегосударственным  имуществом  при  использовании  метода   приватизацииаренды с последующим выкупом".   3.   Признать   утратившей   силу  Инструкцию   по   преобразованиюпредприятий через аренду с последующим выкупом, утвержденную  приказомФонда госимущества Кыргызской Республики от 3 февраля 1999 года N 21-пи зарегистрированную в Министерстве юстиции Кыргызской Республики от 8февраля 1999 года N 13.   4.  Контрольно-правовому  управлению в  10-дневный  срок  направитьнастоящее   постановление  на  регистрацию  в   Министерство   юстицииКыргызской Республики.   5.  Отделу  организационной и кадровой работы обеспечить  настоящимпостановлением  все  структурные подразделения  Госкомимущества  послерегистрации его в Министерстве юстиции Кыргызской Республики.   6.  Контроль  за исполнением настоящего постановления возложить  наЗаместителя Председателя Джамакеева Т.Д.        Председатель                               Р.Жеенбеков        Зарегистрировано  в Министерстве юстиции Кыргызской  Республики  29июля 2003 года. Регистрационный номер 78-03                                 Утверждена                        постановлением Коллегии                       Государственного комитета                         Кыргызской Республики                     по управлению государственным                       имуществом и привлечению                           прямых инвестиций                      от 3 июля 2003 года N 34-пк</w:t>
      </w:r>
    </w:p>
    <w:p>
      <w:r>
        <w:rPr>
          <w:rFonts w:ascii="Arial" w:cs="Arial" w:eastAsia="Arial" w:hAnsi="Arial"/>
          <w:sz w:val="24"/>
          <w:szCs w:val="24"/>
        </w:rPr>
        <w:t xml:space="preserve">ИНСТРУКЦИЯ          о порядке начисления арендной платы за пользование             государственным имуществом при использовании           метода приватизации аренды с последующим выкупом      Настоящая  инструкция  разработана  в  соответствии  с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пунктом 15</w:t>
      </w:r>
    </w:p>
    <w:p>
      <w:r>
        <w:rPr>
          <w:rFonts w:ascii="Arial" w:cs="Arial" w:eastAsia="Arial" w:hAnsi="Arial"/>
          <w:sz w:val="24"/>
          <w:szCs w:val="24"/>
        </w:rPr>
        <w:t xml:space="preserve">Положения</w:t>
      </w:r>
    </w:p>
    <w:p>
      <w:r>
        <w:rPr>
          <w:rFonts w:ascii="Arial" w:cs="Arial" w:eastAsia="Arial" w:hAnsi="Arial"/>
          <w:sz w:val="24"/>
          <w:szCs w:val="24"/>
        </w:rPr>
        <w:t xml:space="preserve">о  приватизациигосударственной  собственности методом аренды с  последующим  выкупом,утвержденного  постановлением Правительства Кыргызской  Республики  от26.03.2003  г.  N  168,  и другими нормативными  актами  регулирующимиарендные  отношения. Инструкция определяет порядок начисления аренднойплаты  при  использовании  метода приватизации  аренды  с  последующимвыкупом.   Годовая  арендная плата за пользование государственным  имуществом,при  использовании  метода приватизации аренды с последующим  выкупом,определяется по формуле:      АП = Соф x (Пи + Пу + Пчр)/100, где:      Соф - оценочная стоимость имущества предприятия, включая стоимость                          земельного участка.   Оценочная   стоимость  имущества  предприятия,  включая   стоимостьземельного  участка,  определяется  в  соответствии  с  постановлениемПравительства Кыргызской Республики от 19 марта 2003 года  N  143  "Обутверждении  методических рекомендаций по оценке  стоимости  имуществаобъектов приватизации";   Пи - процент инфляции определяется в ежегодном совместном Заявлении Правительства Кыргызской Республики  и  Национального банка Кыргызской Республики о социально-экономической и финансовой  политике на текущий год;   Пу - учетная ставка Национального банка Кыргызской Республики;   Пчр - 3% годовых, как часть прибыли, которая может быть получена от использования взятого в аренду имущества.Пчр принимается равным чистой рентабельности  собственного  капитала предприятия (отношению  годовой чистой   прибыли   к  величине   собственного   капитала,  выраженному в процентах), если последний превышает 3%.   Сумма   годовой  арендной  платы  вносится  поквартально  на   счетГоскомимущества равными платежами.   Арендная плата за использование государственного имущества не можетбыть   ниже   величины  арендной  платы,  рассчитанной  по   настоящейИнструкции.   Полученная сумма арендной платы является начальной суммой  аренднойплаты  объектов  приватизации при проведении конкурса  по  передаче  варенду с последующим выкупом.   При  сдаче  в аренду недвижимого имущества (его части) организаций,финансируемых  за счет средств государственного бюджета,  плательщикомналога  на недвижимое имущество является арендатор. При этом налог  нанедвижимое  имущество взимается и перечисляется в бюджет организацией,сдающей это имущество (его часть) в аренду.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eq-bpawnl6vigjrp_rj">
      <w:r>
        <w:rPr>
          <w:rFonts w:ascii="Arial" w:cs="Arial" w:eastAsia="Arial" w:hAnsi="Arial"/>
          <w:color w:val="132D3F"/>
          <w:sz w:val="16"/>
          <w:szCs w:val="16"/>
          <w:u w:val="single"/>
        </w:rPr>
        <w:t xml:space="preserve">dalil.kg/document/30817</w:t>
      </w:r>
    </w:hyperlink>
  </w:p>
  <w:p>
    <w:pPr>
      <w:spacing w:after="0" w:before="40"/>
      <w:jc w:val="center"/>
    </w:pPr>
    <w:hyperlink w:history="1" r:id="rIdykp34h_rcwhgztgfimiu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ekf7e8mpxhhl3s_7g3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eq-bpawnl6vigjrp_rj" Type="http://schemas.openxmlformats.org/officeDocument/2006/relationships/hyperlink" Target="https://dalil.kg/document/30817" TargetMode="External"/><Relationship Id="rIdykp34h_rcwhgztgfimiu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2026-10-01T19:18:08.365Z</dcterms:created>
  <dcterms:modified xsi:type="dcterms:W3CDTF">2026-10-01T19:18:08.365Z</dcterms:modified>
</cp:coreProperties>
</file>

<file path=docProps/custom.xml><?xml version="1.0" encoding="utf-8"?>
<Properties xmlns="http://schemas.openxmlformats.org/officeDocument/2006/custom-properties" xmlns:vt="http://schemas.openxmlformats.org/officeDocument/2006/docPropsVTypes"/>
</file>