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7x7w_9otqfhbxh7fbx6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20 августа 2003 года.Регистрационный номер 88-03   г.Бишкекот 22 июля 2003 года № 51                 ПОСТАНОВЛЕНИЕ ГОСУДАРСТВЕННОЙ КОМИССИИ                ПРИ ПРАВИТЕЛЬСТВЕ КЫРГЫЗСКОЙ РЕСПУБЛИКИ                         ПО РЫНКУ ЦЕННЫХ БУМАГ                                            Об утверждении Положения о депозитарной деятельности                                      В  соответствии  с  законами  Кыргызской  Республики  </w:t>
      </w:r>
      <w:hyperlink w:history="1" r:id="rId4qmbt5bc-ynjlogljpj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рынке</w:t>
        </w:r>
      </w:hyperlink>
      <w:hyperlink w:history="1" r:id="rIdxyx_bzetecwr5mddcg_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ценных  бумаг»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jkgsxixzjtcy6o7lil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актах»</w:t>
        </w:r>
      </w:hyperlink>
      <w:r>
        <w:rPr>
          <w:rFonts w:ascii="Arial" w:cs="Arial" w:eastAsia="Arial" w:hAnsi="Arial"/>
          <w:sz w:val="24"/>
          <w:szCs w:val="24"/>
        </w:rPr>
        <w:t xml:space="preserve">,  Государственнаякомиссия  при Правительстве Кыргызской Республики по рынку  ценныхбумаг постановляет:   1.Утвердить прилагаемое </w:t>
      </w:r>
      <w:hyperlink w:history="1" r:id="rIde1xkk8ewmria1_jwi0n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депозитарной  деятельности.   2.    Профессиональным   участникам   рынка    ценных    бумаг,осуществляющим  депозитарную деятельность, в месячный  срок  послевступления в силу настоящего постановления привести в соответствиес настоящим постановлением свои внутренние документы.   3.  Направить  настоящее постановление в  Министерство  юстицииКыргызской Республики для государственной регистрации.   4.  Признать  утратившим силу с момента регистрации  настоящегопостановления   в   Министерстве  юстиции  Кыргызской   Республики</w:t>
      </w:r>
      <w:hyperlink w:history="1" r:id="rIdew1it_e2kssicrc8ud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Государственной   комиссии   при    ПравительствеКыргызской Республики по рынку ценных бумаг от 4 июля 2002 года  №52  «Об  утверждении  </w:t>
      </w:r>
      <w:hyperlink w:history="1" r:id="rIdo1qyd7qfaq-9-fo0ct9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депозитариях»  (регистрационныйномер 120-02 от 25 июля 2002 года).          Председатель                             У.Абдынасыров   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v8k7cxnwawjlimck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dalil.kg/document/30819</w:t>
      </w:r>
    </w:hyperlink>
  </w:p>
  <w:p>
    <w:pPr>
      <w:spacing w:after="0" w:before="40"/>
      <w:jc w:val="center"/>
    </w:pPr>
    <w:hyperlink w:history="1" r:id="rIdejesdf5c3el97dc9q5q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7w_9otqfhbxh7fbx6t5" Type="http://schemas.openxmlformats.org/officeDocument/2006/relationships/hyperlink" Target="https://dalil.kg/document/202591" TargetMode="External"/><Relationship Id="rId4qmbt5bc-ynjlogljpj28" Type="http://schemas.openxmlformats.org/officeDocument/2006/relationships/hyperlink" Target="https://dalil.kg/document/104" TargetMode="External"/><Relationship Id="rIdxyx_bzetecwr5mddcg_wn" Type="http://schemas.openxmlformats.org/officeDocument/2006/relationships/hyperlink" Target="https://dalil.kg/document/104" TargetMode="External"/><Relationship Id="rIdjkgsxixzjtcy6o7lillwg" Type="http://schemas.openxmlformats.org/officeDocument/2006/relationships/hyperlink" Target="https://dalil.kg/document/641" TargetMode="External"/><Relationship Id="rIde1xkk8ewmria1_jwi0nox" Type="http://schemas.openxmlformats.org/officeDocument/2006/relationships/hyperlink" Target="https://dalil.kg/document/30820" TargetMode="External"/><Relationship Id="rIdew1it_e2kssicrc8ududg" Type="http://schemas.openxmlformats.org/officeDocument/2006/relationships/hyperlink" Target="https://dalil.kg/document/31561" TargetMode="External"/><Relationship Id="rIdo1qyd7qfaq-9-fo0ct9hi" Type="http://schemas.openxmlformats.org/officeDocument/2006/relationships/hyperlink" Target="https://dalil.kg/document/316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v8k7cxnwawjlimckauf" Type="http://schemas.openxmlformats.org/officeDocument/2006/relationships/hyperlink" Target="https://dalil.kg/document/30819" TargetMode="External"/><Relationship Id="rIdejesdf5c3el97dc9q5q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2026-10-01T11:57:43.484Z</dcterms:created>
  <dcterms:modified xsi:type="dcterms:W3CDTF">2026-10-01T11:57:43.484Z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