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1tnr_cmmnrvc07grphnr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  29октября 2003 года. Регистрационный номер 111-03                                                                               Утверждена                                            </w:t>
      </w:r>
      <w:hyperlink w:history="1" r:id="rId9pezf8sqdfekssl5djnxs">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по регистрации                                               прав на недвижимое                                           имущество при Правительстве                                              Кыргызской Республики                                          от 2 октября 2003 года N 123                                                                 Инструкция             о порядке нотариального удостоверения сделок                 и государственной регистрации сделок                    и прав на недвижимое имущество,                   являющееся объектом приватизации                                      1.1  Настоящая  Инструкция  о  порядке нотариального  удостоверениясделок  и  государственной регистрации сделок  и  прав  на  недвижимоеимущество,  являющееся  объектом  приватизации  (далее  -  Инструкция)разработана  в  целях  упорядочения и координации работы  нотариальныхконтор, местных регистрационных органов Государственного агентства  погосударственной   регистрации  прав  на   недвижимое   имущество   приПравительстве   Кыргызской   Республики   (далее   -   Госрегистр)   иГосударственного   комитета  Кыргызской   Республики   по   управлениюгосударственным имуществом и привлечению прямых иностранных инвестицийи   его   подведомственных   и  территориальных   органов   (далее   -Госкомимущество).   В  соответствии  со  статьей  3  </w:t>
      </w:r>
      <w:hyperlink w:history="1" r:id="rIdwe8gkdeuvx_recuorvqy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«Оприватизации  государственной собственности в  Кыргызской  Республике»действие настоящей Инструкции не распространяется:   на  восстановление имущественных прав собственников, их наследникови   правопреемников  на  имущество,  которое  было  национализировано,конфисковано либо другим способом изъято против воли указанных  лиц  вгосударственную или коммунальную собственность;   на приватизацию земли;   на приватизацию природных ресурсов;   на приватизацию государственного и коммунального жилищного фонда;   на приватизацию государственного резерва;   на   приватизацию  государственной  собственности,  находящейся  запределами территории Кыргызской Республики;   на приватизацию объектов историко-культурного наследия и природныхобъектов;   на   случаи   выполнения  обязательств  Кыргызской  Республики   помеждународным договорам, заключенным Кыргызской Республикой.      1.2.  В соответствии со статьей 14 </w:t>
      </w:r>
      <w:hyperlink w:history="1" r:id="rIdtocf3xy2puzxdjxvlpfc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«Оприватизации   государственной собственности в Кыргызской  Республике»приватизация  государственного  имущества  осуществляется   следующимиметодами:   продажа на аукционе;   продажа на конкурсе;   передача в управление с последующим выкупом;   передача в аренду с последующим выкупом;   внесение  в  качестве  вклада  в  уставные  капиталы  хозяйственныхтовариществ и обществ.   В   исключительных  случаях,  при  невозможности  продажи   объектаприватизации  любыми  двумя  из перечисленных  выше  методов  и  из-заотсутствия спроса, может быть применен метод прямой продажи.   При  приватизации  недвижимого  имущества  соответствующий  договорподлежит  нотариальному удостоверению в нотариальной конторе по  местунахождения   недвижимого  имущества.  При  нотариальном  удостоверениинотариус истребует следующие документы:   1)   Решение  Госкомимущества  и  его  территориальных  органов   оприватизации объекта недвижимости;   2)  Копию  Акта инвентаризации и оценки стоимости основных  средств(раздел   "здания  и  сооружения"),  которая  выдается  и   заверяетсяГоскомимуществом.   3)   Копию   Паспорта  здания  (сооружения),  которая  выдается   изаверяется Госкомимуществом;   4)  Копию  схемы  расположения объектов недвижимости  на  земельномучастке,   которая   выдается  и  заверяется   Госкомимуществом.   Приприватизации части имущественного комплекса на схеме указывается частьобъекта недвижимости.   5)  Протокол торгов, договор купли-продажи, а также иные  договоры,предусмотренные гражданским законодательством Кыргызской Республики.   Договоры, заключаемые в результате приватизации после 2 марта  2002года,  должны содержать обязательные условия, предусмотренные  статьей36   Закона  Кыргызской  Республики  «О  приватизации  государственнойсобственности в Кыргызской Республике».   Если   приватизация  осуществляется  методом  внесения  недвижимогоимущества в качестве вклада в уставные капиталы хозяйственных обществ,то   должно   быть   представлено  решение  Правительства   КыргызскойРеспублики.      1.3.  После нотариального удостоверения соответствующего  договора,новый  собственник обязан зарегистрировать свои права,  обратившись  вместный   регистрационный  орган  Госрегистра  Кыргызской  Республики,предоставив  для  государственной  регистрации  договор  и  документы,указанные в подпунктах 2-4 пункта 1.2 настоящей Инструкции.   При  этом,  прохождение технической паспортизации для собственника,приобретшего    права   собственности   в   результате    приватизацииобязательно.      1.4. В случае дальнейшего совершения сделок лицом, получившим правособственности    на    недвижимость   в    результате    приватизации,инвентаризация производится в порядке, предусмотренном  Инструкцией  опорядке   технической  паспортизации  единиц  недвижимого   имущества,утвержденной </w:t>
      </w:r>
      <w:hyperlink w:history="1" r:id="rId3nkf5p1s9tewdupieekgh">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Госрегистра Кыргызской Республики  №  89  от  21июля  2003 года и зарегистрированной в Министерстве юстиции КыргызскойРеспублики 15 августа 2003 года, регистрационный номер № 87-03.   Ответственность за ошибки, в документах, выдаваемых, оформляемых  иудостоверяемыхГоскомимуществом возлагается на данный орган.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fe70uyvem32cp4n4xb55">
      <w:r>
        <w:rPr>
          <w:rFonts w:ascii="Arial" w:cs="Arial" w:eastAsia="Arial" w:hAnsi="Arial"/>
          <w:color w:val="132D3F"/>
          <w:sz w:val="16"/>
          <w:szCs w:val="16"/>
          <w:u w:val="single"/>
        </w:rPr>
        <w:t xml:space="preserve">dalil.kg/document/30874</w:t>
      </w:r>
    </w:hyperlink>
  </w:p>
  <w:p>
    <w:pPr>
      <w:spacing w:after="0" w:before="40"/>
      <w:jc w:val="center"/>
    </w:pPr>
    <w:hyperlink w:history="1" r:id="rIdj2lwsnt8dj2eropcpsdr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tnr_cmmnrvc07grphnr3" Type="http://schemas.openxmlformats.org/officeDocument/2006/relationships/hyperlink" Target="https://dalil.kg/document/202591" TargetMode="External"/><Relationship Id="rId9pezf8sqdfekssl5djnxs" Type="http://schemas.openxmlformats.org/officeDocument/2006/relationships/hyperlink" Target="https://dalil.kg/document/30873" TargetMode="External"/><Relationship Id="rIdwe8gkdeuvx_recuorvqyk" Type="http://schemas.openxmlformats.org/officeDocument/2006/relationships/hyperlink" Target="https://dalil.kg/document/978" TargetMode="External"/><Relationship Id="rIdtocf3xy2puzxdjxvlpfc3" Type="http://schemas.openxmlformats.org/officeDocument/2006/relationships/hyperlink" Target="https://dalil.kg/document/978" TargetMode="External"/><Relationship Id="rId3nkf5p1s9tewdupieekgh" Type="http://schemas.openxmlformats.org/officeDocument/2006/relationships/hyperlink" Target="https://dalil.kg/document/30832"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fe70uyvem32cp4n4xb55" Type="http://schemas.openxmlformats.org/officeDocument/2006/relationships/hyperlink" Target="https://dalil.kg/document/30874" TargetMode="External"/><Relationship Id="rIdj2lwsnt8dj2eropcpsdr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2026-09-30T18:40:43.433Z</dcterms:created>
  <dcterms:modified xsi:type="dcterms:W3CDTF">2026-09-30T18:40:43.433Z</dcterms:modified>
</cp:coreProperties>
</file>

<file path=docProps/custom.xml><?xml version="1.0" encoding="utf-8"?>
<Properties xmlns="http://schemas.openxmlformats.org/officeDocument/2006/custom-properties" xmlns:vt="http://schemas.openxmlformats.org/officeDocument/2006/docPropsVTypes"/>
</file>