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rs66ik2sygubunifcsz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  Зарегистрировано  в  Министерстве юстиции Кыргызской  Республики  22апреля 2004 года. Регистрационный номер 48-04    г.Бишкек от 23 марта 2004 года N с108           ПРИКАЗ МИНИСТЕРСТВА ЭКОЛОГИИ И ЧРЕЗВЫЧАЙНЫХ СИТУАЦИЙ                         КЫРГЫЗСКОЙ РЕСПУБЛИКИ           "Об утверждении "Методических указаний по проведению       обследования технического состояния лифтов, отработавших                нормативный срок службы (РД-01-05-001)"    Рассмотрев  подготовленные  редакционной  комиссией  Государственнойинспекции  по надзору за промышленной безопасностью и горному  надзору(Госгортехнадзор)  при  Министерстве экологии и чрезвычайных  ситуацийКыргызской    Республики   "Методические   указания   по    проведениюобследования  технического состояния лифтов, отработавших  нормативныйсрок   службы   (РД-01-05-001)",  учитывая,  что  указанный   документсоставлен с учетом современных требований, предъявляемым к нормативнымдокументам,   согласован  с  Министерством  экономического   развития,промышленности   и  торговли  Кыргызской  Республики,  Государственнойинспекцией по стандартизации и метрологии при Правительстве КыргызскойРеспублики,  Государственной  комиссией при  Правительстве  КыргызскойРеспублики  по  архитектуре и строительству и утвержден постановлениемколлегии Госгортехнадзора от 17 марта 2004 года N 3, приказываю:  1.  Утвердить  </w:t>
      </w:r>
      <w:hyperlink w:history="1" r:id="rIdz89xviqcyyatgjatcmu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"Методические  указания</w:t>
        </w:r>
      </w:hyperlink>
      <w:r>
        <w:rPr>
          <w:rFonts w:ascii="Arial" w:cs="Arial" w:eastAsia="Arial" w:hAnsi="Arial"/>
          <w:sz w:val="24"/>
          <w:szCs w:val="24"/>
        </w:rPr>
        <w:t xml:space="preserve">  по  проведению  обследованиятехнического  состояния лифтов, отработавших нормативный  срок  службы(РД 01-05-001)".  2.  Издать  и  ввести в действие на территории республики  указанныйдокумент в установленном порядке.    Министр экологии и чрезвычайных  ситуаций Кыргызской Республики                         Т.Акматалиев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mbukgfiyp-mmex1cd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dalil.kg/document/30884</w:t>
      </w:r>
    </w:hyperlink>
  </w:p>
  <w:p>
    <w:pPr>
      <w:spacing w:after="0" w:before="40"/>
      <w:jc w:val="center"/>
    </w:pPr>
    <w:hyperlink w:history="1" r:id="rIdnflsn5k2zbwiwd7x-vw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66ik2sygubunifcszrx" Type="http://schemas.openxmlformats.org/officeDocument/2006/relationships/hyperlink" Target="https://dalil.kg/document/202591" TargetMode="External"/><Relationship Id="rIdz89xviqcyyatgjatcmusq" Type="http://schemas.openxmlformats.org/officeDocument/2006/relationships/hyperlink" Target="https://dalil.kg/document/309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mbukgfiyp-mmex1cdc2" Type="http://schemas.openxmlformats.org/officeDocument/2006/relationships/hyperlink" Target="https://dalil.kg/document/30884" TargetMode="External"/><Relationship Id="rIdnflsn5k2zbwiwd7x-vw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2026-10-02T00:17:58.050Z</dcterms:created>
  <dcterms:modified xsi:type="dcterms:W3CDTF">2026-10-02T00:17:58.050Z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