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  30января 2004 года. Регистрационный номер 13-04                                                   Утверждено                                          </w:t>
      </w:r>
      <w:hyperlink w:history="1" r:id="rIdbfqjebxytjiypwn9rw8v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27 декабря 2003 года N 36/2                             ВРЕМЕННОЕ ПОЛОЖЕНИЕ                о минимальных требованиях к проведению              внешнего аудита микрофинансовых организаций                        в Кыргызской Республике      1. Основные понятия, используемые в настоящем Временном положении   2.   Требования   к   проведению  внешнего  аудита  микрофинансовыхорганизаций,  имеющих  право или претендующих на  получение  права  наосуществление  операций по приему вкладов от физических и  юридическихлиц   3.   Требования   к   проведению  внешнего  аудита  микрофинансовыхорганизаций,  не  имеющих права на осуществление  операций  по  приемувкладов от физических и юридических лиц   4.    Требования    по    предоставлению   финансовой    отчетностимикрофинансовых   организаций,  не  имеющих  права  на   осуществлениеопераций по приему вкладов от физических и юридических лиц, завереннойнезависимым внешним аудитором      Настоящее   Временное  положение  "О  минимальных   требованиях   кпроведению  внешнего аудита микрофинансовых организаций  в  КыргызскойРеспублике"  (далее  по  тексту - Временное положение)  разработано  всоответствии  с  Законами  Кыргызской  Республики  </w:t>
      </w:r>
      <w:hyperlink w:history="1" r:id="rIdgybtfrcfhfjbu0bg9hn0y">
        <w:r>
          <w:rPr>
            <w:rFonts w:ascii="Arial" w:cs="Arial" w:eastAsia="Arial" w:hAnsi="Arial"/>
            <w:color w:val="1D4ED8"/>
            <w:sz w:val="24"/>
            <w:szCs w:val="24"/>
            <w:u w:val="single"/>
          </w:rPr>
          <w:t xml:space="preserve">"О  микрофинансовых</w:t>
        </w:r>
      </w:hyperlink>
      <w:hyperlink w:history="1" r:id="rIdrm26ligk2-ogpaubue7m0">
        <w:r>
          <w:rPr>
            <w:rFonts w:ascii="Arial" w:cs="Arial" w:eastAsia="Arial" w:hAnsi="Arial"/>
            <w:color w:val="1D4ED8"/>
            <w:sz w:val="24"/>
            <w:szCs w:val="24"/>
            <w:u w:val="single"/>
          </w:rPr>
          <w:t xml:space="preserve">организациях в Кыргызской Республике"</w:t>
        </w:r>
      </w:hyperlink>
      <w:r>
        <w:rPr>
          <w:rFonts w:ascii="Arial" w:cs="Arial" w:eastAsia="Arial" w:hAnsi="Arial"/>
          <w:sz w:val="24"/>
          <w:szCs w:val="24"/>
        </w:rPr>
        <w:t xml:space="preserve">, </w:t>
      </w:r>
      <w:hyperlink w:history="1" r:id="rIdz2-824eee0u8oqd1-km-m">
        <w:r>
          <w:rPr>
            <w:rFonts w:ascii="Arial" w:cs="Arial" w:eastAsia="Arial" w:hAnsi="Arial"/>
            <w:color w:val="1D4ED8"/>
            <w:sz w:val="24"/>
            <w:szCs w:val="24"/>
            <w:u w:val="single"/>
          </w:rPr>
          <w:t xml:space="preserve">"Об аудиторской деятельности"</w:t>
        </w:r>
      </w:hyperlink>
      <w:r>
        <w:rPr>
          <w:rFonts w:ascii="Arial" w:cs="Arial" w:eastAsia="Arial" w:hAnsi="Arial"/>
          <w:sz w:val="24"/>
          <w:szCs w:val="24"/>
        </w:rPr>
        <w:t xml:space="preserve"> и</w:t>
      </w:r>
      <w:hyperlink w:history="1" r:id="rId06mvf1lynljy8luppuigw">
        <w:r>
          <w:rPr>
            <w:rFonts w:ascii="Arial" w:cs="Arial" w:eastAsia="Arial" w:hAnsi="Arial"/>
            <w:color w:val="1D4ED8"/>
            <w:sz w:val="24"/>
            <w:szCs w:val="24"/>
            <w:u w:val="single"/>
          </w:rPr>
          <w:t xml:space="preserve">"О бухгалтерском учете"</w:t>
        </w:r>
      </w:hyperlink>
      <w:r>
        <w:rPr>
          <w:rFonts w:ascii="Arial" w:cs="Arial" w:eastAsia="Arial" w:hAnsi="Arial"/>
          <w:sz w:val="24"/>
          <w:szCs w:val="24"/>
        </w:rPr>
        <w:t xml:space="preserve">.   Настоящее  Временное положение устанавливает минимальные требованияк  проведению  внешнего  аудита микрофинансовых  организаций,  имеющихлицензию  или свидетельство Национального банка Кыргызской  Республики(далее  по  тексту - НБКР) для осуществления деятельности  в  качествемикрофинансовой организации.      1. Основные понятия, используемые в настоящем Временном положении      Внешний   аудит  -  осуществляемая  на  основании  договора   междумикрофинансовой организацией и внешним аудитором аудиторская  проверкабухгалтерского  учета  и  финансовой  отчетности  с  целью   выражениянезависимого  мнения  о  достоверности, объективности  и  соответствиибухгалтерского    учета    и   финансовой   отчетности    требованиям,установленным законодательством Кыргызской Республики.   Внешний  аудитор  - лицо, являющееся индивидуальным  аудитором  илиаудиторской   организацией  в  соответствии   с   Законом   КыргызскойРеспублики "Об аудиторской деятельности".   Пояснительная  записка к финансовой отчетности - документ,  которыйпредставляет  информацию об основе подготовки финансовой отчетности  иучетной  политике,  используемой при  учете  существенных  операций  исобытий,  раскрывает информацию, которая не представлена в  финансовойотчетности,  но необходима для объективного представления  результатовдеятельности организации.   Должностные  лица  -  лица,  входящие в состав  органов  управлениямикрофинансовой организации, а также лица, наделенные  полномочиями  инесущие ответственность по финансовым и кредитным операциям.   Аффилированные  лица - значение определено в п.5  статьи  1  ЗаконаКыргызской  Республики  "О микрофинансовых организациях  в  КыргызскойРеспублике".         2. Требования к проведению внешнего аудита микрофинансовых   организаций, имеющих право или претендующих на получение права на осуществление операций по приему вкладов от физических и юридических                                  лиц      Внешний   аудит  микрофинансовых  организаций,  имеющих  право   наосуществление  операций по приему вкладов от физических и  юридическихлиц  или  претендующих  на  получение такого  права  и  находящихся  вусловиях переходного периода до получения соответствующей лицензии(</w:t>
      </w:r>
      <w:hyperlink w:history="1" r:id="rIdtxm8bu2bv_ctjkmmxgcnf">
        <w:r>
          <w:rPr>
            <w:rFonts w:ascii="Arial" w:cs="Arial" w:eastAsia="Arial" w:hAnsi="Arial"/>
            <w:color w:val="1D4ED8"/>
            <w:sz w:val="24"/>
            <w:szCs w:val="24"/>
            <w:u w:val="single"/>
          </w:rPr>
          <w:t xml:space="preserve">(1)</w:t>
        </w:r>
      </w:hyperlink>
      <w:hyperlink w:history="1" r:id="rIdq-jdx_qsfwayti_7lu35x">
        <w:r>
          <w:rPr>
            <w:rFonts w:ascii="Arial" w:cs="Arial" w:eastAsia="Arial" w:hAnsi="Arial"/>
            <w:color w:val="1D4ED8"/>
            <w:sz w:val="24"/>
            <w:szCs w:val="24"/>
            <w:u w:val="single"/>
          </w:rPr>
          <w:t xml:space="preserve">см. примечание</w:t>
        </w:r>
      </w:hyperlink>
      <w:r>
        <w:rPr>
          <w:rFonts w:ascii="Arial" w:cs="Arial" w:eastAsia="Arial" w:hAnsi="Arial"/>
          <w:sz w:val="24"/>
          <w:szCs w:val="24"/>
        </w:rPr>
        <w:t xml:space="preserve">), проводится в соответствии с требованиями к проведениювнешнего  аудита, установленными во Временном положении "О минимальныхтребованиях к внешнему аудиту банков и финансово-кредитных учреждений,лицензируемых   и   регулируемых   Национальным   банком    КыргызскойРеспублики"(</w:t>
      </w:r>
      <w:hyperlink w:history="1" r:id="rIdrzlrrvzvizix6axm9oziv">
        <w:r>
          <w:rPr>
            <w:rFonts w:ascii="Arial" w:cs="Arial" w:eastAsia="Arial" w:hAnsi="Arial"/>
            <w:color w:val="1D4ED8"/>
            <w:sz w:val="24"/>
            <w:szCs w:val="24"/>
            <w:u w:val="single"/>
          </w:rPr>
          <w:t xml:space="preserve">(2) см. примечание</w:t>
        </w:r>
      </w:hyperlink>
      <w:r>
        <w:rPr>
          <w:rFonts w:ascii="Arial" w:cs="Arial" w:eastAsia="Arial" w:hAnsi="Arial"/>
          <w:sz w:val="24"/>
          <w:szCs w:val="24"/>
        </w:rPr>
        <w:t xml:space="preserve">).         3. Требования к проведению внешнего аудита микрофинансовых   организаций, не имеющих права на осуществление операций по приему                                вкладов                    от физических и юридических лиц      1.  Внешний аудит микрофинансовых организаций, не имеющих права  наосуществление  операций по приему вкладов от физических и  юридическихлиц  (далее по тексту - МФО), проводится в соответствии с требованиямик    аудиторской    деятельности,   установленными   законодательствомКыргызской  Республики, стандартами аудита, признанными  в  КыргызскойРеспублике, а также в соответствии с настоящим Временным положением.   2.  МФО  должны ежегодно проходить обязательный независимый внешнийаудит (обязательную аудиторскую проверку).   3.  Внешний  аудит  МФО  проводится  аудиторской  организацией  илииндивидуальным аудитором, имеющими право на осуществление  аудиторскойдеятельности  в  соответствии  с законами  Кыргызской  Республики  "Обаудиторской деятельности" и "О лицензировании".   4.  При  проведении  внешнего  аудита МФО  должна  быть  обеспеченанезависимость внешнего аудитора от чьего-либо влияния и воздействия нарезультаты его суждений и выражение мнения (аудиторское заключение) поаудиторской проверке и должны соблюдаться ограничения, установленные встатье  11 Закона Кыргызской Республики "Об аудиторской деятельности",а   также   иные   ограничения,  установленные   настоящим   Временнымположением.   5.  Внешний  аудит  МФО не может осуществляться внешним  аудитором,являющимся индивидуальным аудитором, если он или лица, состоящие с нимв  близком родстве или свойстве (родители, супруг(а), братья,  сестры,дети,  а  также  братья,  сестры, родители и дети  супругов)  являютсязаемщиками  МФО,  либо  имеют какой-либо  иной  интерес,  связанный  сдеятельностью  МФО  и/или  влияющий на независимость  и  объективностьвнешнего аудитора.   6.  Внешний  аудит  МФО не может осуществляться внешним  аудитором,являющимся аудиторской организацией, если:   а)   в   состав  группы  аудиторов  этой  аудиторской  организации,осуществляющих  аудиторскую проверку, входят лица, которые  сами  либолица,  состоящие  с  ними  в близком родстве или  свойстве  (родители,супруг(а),  братья, сестры, дети, а также братья, сестры,  родители  идети  супругов)  являются  заемщиками  МФО  или  имеют  иной  интерес,связанный  с  деятельностью  МФО и/или  влияющий  на  независимость  иобъективность внешнего аудитора;   б)    имеют    место   отношения,   подпадающие   под   определениеаффилированных лиц МФО.   7.  МФО  должны  разработать  процедуры  взаимодействия  с  внешнимаудитором,  осуществляющим аудиторскую проверку  организации,  включаяпроцедуру   отбора   и  утверждения  кандидатуры  внешнего   аудитора,определение  масштаба  и  графика  проведения  аудиторской   проверки,порядок   предоставления  документов,  разъяснений  и   подтверждений,запрашиваемых   внешним  аудитором  и  необходимых  для  осуществленияаудита,   порядок   взаимодействия  должностных  лиц   и   сотрудниковорганизации  с  внешним  аудитором,  порядок  предоставления   внешнимаудитором  аудиторского  заключения  (аудиторского  отчета)  и  письмаруководству МФО.   8.  В  течение 10 рабочих дней после заключения договора с  внешнимаудитором о проведении внешнего аудита МФО уведомляют об этом НБКР.  Вписьме-уведомлении  должна  содержаться следующая  информация:  Ф.И.О.индивидуального аудитора или название аудиторской организации и Ф.И.О.ее  руководителя, реквизиты лицензии (номер лицензии, дата  получения,срок  действия,  кем  выдана),  адрес  индивидуального  аудитора   илиаудиторской организации, включая телефоны. Если по каким-либо причинамМФО  принимают  решение о смене внешнего аудитора,  то  они  должны  втечение  5  рабочих  дней с момента принятия нового решения  уведомитьНБКР  (в  Чуйской области и г.Бишкек - Отдел надзора за  небанковскимиучреждениями,  в  других областях - региональные  управления  НБКР)  осмене внешнего аудитора и причинах принятия такого решения.   9.  МФО  до начала проведения обязательного внешнего аудита  должныдоговориться  с  внешним аудитором об условиях задания  на  проведениеаудита.   Согласованные  условия  по  проведению   аудита   отражаютсядокументально  в  форме  письма-задания  или  в  договоре  с   внешнимаудитором о проведении внешнего аудита. Письмо-задание документирует иподтверждает согласие внешнего аудитора на проведение аудита,  цель  имасштаб  аудита, формы и сроки представления согласованных  документовпо   результатам  внешнего  аудита  (аудиторского  заключения,  письмаруководству МФО, отчета аудитора).   10.   Масштаб  проведения  внешнего  аудита  МФО  должен   включатьследующие основные аспекты:   -  соответствие  бухгалтерского учета и отражения  операций  МФО  вфинансовой  отчетности  требованиям,  установленным  законодательствомКыргызской Республики;   -   организация  деятельности  МФО  по  микрокредитованию:  наличиекредитной   политики;   процедура   рассмотрения   кредитных   заявок;надлежащее   ведение  кредитных  дел  (досье)  заемщиков;   мониторингсостоянияи качества активов; процедура классификации активов и  оценкиадекватности  резервов  на покрытие потенциальных  потерь  и  убытков;наличие системы управления кредитным риском;   - организация внутреннего контроля МФО: порядок принятия решений покредитным  и  финансовым операциям; наличие и соблюдение  положений  оструктурных  подразделениях  и  должностных  инструкций;  контроль  заотражением  операций  в бухгалтерском учете и подготовкой  достовернойотчетности; контроль за деятельностью филиалов и представительств МФО;   -   соответствие   внутренних  процедур  и   политик   действующемузаконодательству Кыргызской Республики.   11.   По  окончании  проведения  внешнего  аудита  внешний  аудиторпредоставляет МФО аудиторское заключение, оформленное в соответствии стребованиями,   установленными  Законом  Кыргызской   Республики   "Обаудиторской   деятельности"  и  стандартами  аудита,   признанными   вКыргызской  Республике, письмо руководству МФО, а также любые  отчеты,оговоренные  в  письме-задании по проведению внешнего  аудита.  Письморуководству   МФО  должно  раскрывать  выявленные  внешним   аудиторомсущественные  недостатки  и несоответствия  в  бухгалтерском  учете  ифинансовой  отчетности  организации, в системе  внутреннего  контроля,организации  деятельности  по  микрокредитованию,  в  управлении  МФО,нарушения   законодательства   Кыргызской   Республики   и   содержатьрекомендации  по  исправлению выявленных  существенных  недостатков  инесоответствий.            4. Требования по предоставлению финансовой отчетности    микрофинансовых организаций, не имеющих права на осуществление                      операций по приему вкладов    от физических и юридических лиц, заверенной независимым внешним                               аудитором      1.  МФО  должны ежегодно предоставлять в НБКР (в Чуйской области  иг.Бишкек  -  в Отдел надзора за небанковскими учреждениями,  в  другихобластях - в региональные управления НБКР) в течение 30 дней с моментаполучения  ими  заключения внешнего аудитора, но не позднее  1  апрелягода,   следующего  за  отчетным  годом,  один  экземпляр  или   копиюаудиторского   заключения  внешнего  аудитора   с   приложением   формфинансовой отчетности МФО (Балансовый отчет о финансовом состоянии  наконец  дня  31 декабря, Отчет о прибылях и убытках, Отчет  о  движенииденежных  средств  и  Отчет  об изменениях  в  структуре  капитала,  иПояснительную записку к финансовой отчетности).   2. НБКР вправе потребовать проведение повторного внешнего аудита  ине  принять  финансовую  отчетность МФО  в  случае,  если  аудиторскоезаключение  не содержит необходимых сведений, установленных  настоящимВременным положением.   3.  При  этом  НБКР письменно уведомляет МФО о принятом  решении  иприводит  основания  для  такого  решения.  После  этого  МФО  обязаныпровести  повторный  внешний аудит МФО в соответствие  с  требованиямизаконодательства    Кыргызской   Республики,    стандартами    аудита,признанными в Кыргызской Республике, и настоящим Временным положением.   4.   НБКР   вправе  применять  предупредительные  меры  и  санкции,предусмотренные    законодательством   Кыргызской   Республики,    принесоблюдении  МФО требований законодательства Кыргызской Республики  инастоящего Временного положения.      Примечание:</w:t>
      </w:r>
      <w:r>
        <w:rPr>
          <w:rFonts w:ascii="Arial" w:cs="Arial" w:eastAsia="Arial" w:hAnsi="Arial"/>
          <w:sz w:val="24"/>
          <w:szCs w:val="24"/>
        </w:rPr>
        <w:t xml:space="preserve">   (1)  Согласно Разделу 3 </w:t>
      </w:r>
      <w:hyperlink w:history="1" r:id="rIda3-nhx8qirmqihdadawrx">
        <w:r>
          <w:rPr>
            <w:rFonts w:ascii="Arial" w:cs="Arial" w:eastAsia="Arial" w:hAnsi="Arial"/>
            <w:color w:val="1D4ED8"/>
            <w:sz w:val="24"/>
            <w:szCs w:val="24"/>
            <w:u w:val="single"/>
          </w:rPr>
          <w:t xml:space="preserve">Временных правил</w:t>
        </w:r>
      </w:hyperlink>
      <w:r>
        <w:rPr>
          <w:rFonts w:ascii="Arial" w:cs="Arial" w:eastAsia="Arial" w:hAnsi="Arial"/>
          <w:sz w:val="24"/>
          <w:szCs w:val="24"/>
        </w:rPr>
        <w:t xml:space="preserve"> регулирования деятельностимикрофинансовых   компаний   на  территории   Кыргызской   Республики,утвержденных </w:t>
      </w:r>
      <w:hyperlink w:history="1" r:id="rIdnvaz8sw-mywpb2it4ugu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N 4/2 от 19.02.2003  г.,  изарегистрированных Минюстом, приказ N 67 от 25.03.03 г., рег. N 29-03.</w:t>
      </w:r>
      <w:r>
        <w:rPr>
          <w:rFonts w:ascii="Arial" w:cs="Arial" w:eastAsia="Arial" w:hAnsi="Arial"/>
          <w:sz w:val="24"/>
          <w:szCs w:val="24"/>
        </w:rPr>
        <w:t xml:space="preserve">   (2) утверждено </w:t>
      </w:r>
      <w:hyperlink w:history="1" r:id="rIdo5zftzt4_zqfa3g0nb0u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N 3/3 от 05.02.03 г. изарегистрировано Минюстом, приказ N 61 от 11.03.03 г., рег. N 22-03.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f_xeth0wmdy39ortha4s">
      <w:r>
        <w:rPr>
          <w:rFonts w:ascii="Arial" w:cs="Arial" w:eastAsia="Arial" w:hAnsi="Arial"/>
          <w:color w:val="132D3F"/>
          <w:sz w:val="16"/>
          <w:szCs w:val="16"/>
          <w:u w:val="single"/>
        </w:rPr>
        <w:t xml:space="preserve">dalil.kg/document/30924</w:t>
      </w:r>
    </w:hyperlink>
  </w:p>
  <w:p>
    <w:pPr>
      <w:spacing w:after="0" w:before="40"/>
      <w:jc w:val="center"/>
    </w:pPr>
    <w:hyperlink w:history="1" r:id="rIdszexzop6nnnwxnqqq-vw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fqjebxytjiypwn9rw8vp" Type="http://schemas.openxmlformats.org/officeDocument/2006/relationships/hyperlink" Target="https://dalil.kg/document/30923" TargetMode="External"/><Relationship Id="rIdgybtfrcfhfjbu0bg9hn0y" Type="http://schemas.openxmlformats.org/officeDocument/2006/relationships/hyperlink" Target="https://dalil.kg/document/1081" TargetMode="External"/><Relationship Id="rIdrm26ligk2-ogpaubue7m0" Type="http://schemas.openxmlformats.org/officeDocument/2006/relationships/hyperlink" Target="https://dalil.kg/document/1081" TargetMode="External"/><Relationship Id="rIdz2-824eee0u8oqd1-km-m" Type="http://schemas.openxmlformats.org/officeDocument/2006/relationships/hyperlink" Target="https://dalil.kg/document/1091" TargetMode="External"/><Relationship Id="rId06mvf1lynljy8luppuigw" Type="http://schemas.openxmlformats.org/officeDocument/2006/relationships/hyperlink" Target="https://dalil.kg/document/1032" TargetMode="External"/><Relationship Id="rIdtxm8bu2bv_ctjkmmxgcnf" Type="http://schemas.openxmlformats.org/officeDocument/2006/relationships/hyperlink" Target="https://dalil.kg/document/30924#1" TargetMode="External"/><Relationship Id="rIdq-jdx_qsfwayti_7lu35x" Type="http://schemas.openxmlformats.org/officeDocument/2006/relationships/hyperlink" Target="https://dalil.kg/document/30924#1" TargetMode="External"/><Relationship Id="rIdrzlrrvzvizix6axm9oziv" Type="http://schemas.openxmlformats.org/officeDocument/2006/relationships/hyperlink" Target="https://dalil.kg/document/30924#2" TargetMode="External"/><Relationship Id="rIda3-nhx8qirmqihdadawrx" Type="http://schemas.openxmlformats.org/officeDocument/2006/relationships/hyperlink" Target="https://dalil.kg/document/30770" TargetMode="External"/><Relationship Id="rIdnvaz8sw-mywpb2it4ugug" Type="http://schemas.openxmlformats.org/officeDocument/2006/relationships/hyperlink" Target="https://dalil.kg/document/30769" TargetMode="External"/><Relationship Id="rIdo5zftzt4_zqfa3g0nb0ut" Type="http://schemas.openxmlformats.org/officeDocument/2006/relationships/hyperlink" Target="https://dalil.kg/document/30710"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f_xeth0wmdy39ortha4s" Type="http://schemas.openxmlformats.org/officeDocument/2006/relationships/hyperlink" Target="https://dalil.kg/document/30924" TargetMode="External"/><Relationship Id="rIdszexzop6nnnwxnqqq-vw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2026-09-25T02:35:41.898Z</dcterms:created>
  <dcterms:modified xsi:type="dcterms:W3CDTF">2026-09-25T02:35:41.898Z</dcterms:modified>
</cp:coreProperties>
</file>

<file path=docProps/custom.xml><?xml version="1.0" encoding="utf-8"?>
<Properties xmlns="http://schemas.openxmlformats.org/officeDocument/2006/custom-properties" xmlns:vt="http://schemas.openxmlformats.org/officeDocument/2006/docPropsVTypes"/>
</file>