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i7j_u3zkk0t8ndp2qxd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  Зарегистрировано  в  Министерстве юстиции  Кыргызской  Республики  4февраля 2004 года. Регистрационный номер 15-04                                Утверждено                  </w:t>
      </w:r>
      <w:hyperlink w:history="1" r:id="rIdbpryhdst5z4r8mq3fv7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                      по науке и интеллектуальной                    собственности при Правительстве                 Кыргызской Республики (Кыргызпатент)                     от 25 декабря 2003 года N 472                                 ПОЛОЖЕНИЕ               о депонировании научных рукописных работ    </w:t>
      </w:r>
      <w:hyperlink w:history="1" r:id="rId7bi8gupzi8s5z7zlqqq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I. Общие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9ikvtsmptnkzendkbjx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II. Требования к депонируемым работам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s2kv09pxo-wh2xmflw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1.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chyzelkwpgjofbroca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2.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fpg145klmt1mtwpbdy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3.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tygdgvmjobqmxye4nn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4.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8k8gcllbyid-zr7qfl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5.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I. Общие положения    1. Настоящее Положение устанавливает единые требования к организациии  проведению  работ  по  регистрации  и  учету  депонируемых  научныхрукописных работ.  2.  Депонирование  (передача на хранение) научных  рукописных  работосуществляется  в  целях  ознакомления научных  учреждений,  высших  исредних   специальных  учебных  заведений  и  предприятий,  ученых   испециалистов  с  рукописями  статей,  обзоров,  монографий,  сборниковнаучных  трудов,  которые  нецелесообразно издавать  обычным  способомпечати.  3.   Регистрацию  и  учет  депонирования  научных  рукописных  работосуществляет     Центр    научно-технической     информации     (ЦНТИ)Государственного  агентства по науке и интеллектуальной  собственностипри Правительстве Кыргызской Республики (Кыргызпатент).  4.  Решение о передаче на депонирование научных рукописей  выноситсяучеными,   научно-техническими,   редакционно-издательскими   советаминаучно-исследовательских  институтов,  высших  учебных  заведений  илиредакционной  коллегией  научных, научно-технических  журналов.  Такоерешение действительно после утверждения руководителем организации.  5.  Ученый совет, где проходит обсуждение о передаче научной  работына  депонирование, должен иметь в своем составе минимум одного докторанаук по специальности.  6.    Отчеты   завершенных   научно-исследовательских   и    опытно-конструкторских  работ (НИОКР), имеющие 2 (две)  внешние  рецензии  отспециалистов  соответствующих  отраслей  науки  или  техники  (доктор,кандидат  наук),  рекомендацию  от  ученого  совета,  депонируются   ивключаются в базу данных ЦНТИ по депонированным работам.  7. Информация о депонированных научных работах регулярно публикуетсяв соответствующем реферативном сборнике ЦНТИ.  8. На основе регистрации и сбора депонированных рукописных работ:  а) Центр научно-технической информации Кыргызпатента:  -  издает  "Реферативный  сборник депонированных  научных  работ"  иобеспечивает  его  распространение в Кыргызской  Республике  и  за  еепределами;  -  формирует  и  ведет  электронную базу  данных  по  депонированнымнаучным рукописным работам.  б) Государственная патентно-техническая библиотека Кыргызпатента:  - комплектует фонд депонированных рукописей;  - осуществляет информационно-справочное обслуживание.  9.   Организация,  направившая  рукопись  на  депонирование,   несетответственность за ее содержание. Подготовка рукописи к  депонированиюв соответствии с требованиями настоящего Положения выполняется авторомили организацией, представляющей рукопись.  10. Авторам рукописей, принятых на депонирование, выдается справка одепонировании  с  указанием фамилии автора,  наименования  рукописи  ирегистрационного номера.  11. Авторы депонированных научных рукописей обладают всеми правами всоответствии  с действующим законодательством Кыргызской Республики  вобласти охраны интеллектуальной собственности.  12.  Депонированные научные рукописи приравниваются к опубликованнымпечатным изданиям.      </w:t>
      </w:r>
      <w:r>
        <w:rPr>
          <w:rFonts w:ascii="Arial" w:cs="Arial" w:eastAsia="Arial" w:hAnsi="Arial"/>
          <w:sz w:val="24"/>
          <w:szCs w:val="24"/>
        </w:rPr>
        <w:t xml:space="preserve">             II. Требования к депонируемым работам    13.   Научные   работы  представляются  на  депонирование   в   двухэкземплярах.  Первый экземпляр печатается на белой стандартной  бумаге(не   переплетается,   не  скрепляется).  Второй  экземпляр   рукописипереплетается типографским способом. Оба экземпляра должны быть хорошочитаемы  и  идентичны. Сдвоенные листы (например, таблицы  на  двойныхлистах)  не принимаются, все страницы должны быть стандартного размера-  формата А4 (210x297 мм). Одновременно представляется текст  научныхрукописных работ в электронном варианте.  14. К направляемой на депонирование работе должны быть приложены:  -  сопроводительное  письмо  за подписью  руководителя  организации,направляющей работу на депонирование (приложение 1);  -   выписка   из  протокола  решения  ученого,  научно-технического,редакционно-издательского совета учреждения или редакционной  коллегиижурнала   о  передаче  научной  работы  на  депонирование,  завереннаяподписью и круглой печатью (приложение 2);  -  две  рецензии от двух специалистов (доктор, кандидат наук) даннойотрасли  науки или техники, подпись рецензента должна быть заверена  иуказано его должностное положение и ученая степень (приложение 3);  - отдельный лист с наименованием совета, рекомендовавшего рукопись кдепонированию, с указанием даты его заседания и номера протокола;  -  два  титульных  листа, на которых ставится  подпись  руководителяорганизации,  заверенные гербовой печатью и подпись  (подписи)  автора(авторов) (приложение 4);  -  два  экземпляра реферата (приложение 5). В реферате  должна  бытьописана  суть  нового научного результата, описываемого в  работе.  Недопускаются  формулы,  сноски,  таблицы,  рисунки,  под   строчные   инадстрочные индексы, нестандартные символы. Объем реферата  не  долженпревышать одной страницы машинописного текста.  15. Рукопись должна включать:  а) титульный лист;  б) реферат;  в) основной текст;  г) приложения (если есть);  д) библиографию (если есть);  е) оглавление.  16.  Текст рукописи должен быть напечатан на листах размером форматаА4  (210x297 мм) и пригоден для копирования. Страницы рукописи  должныиметь четыре поля: правое поле 1 см, левое 3 см, верхнее и нижнее  2,5см.  Номера  страниц  ставятся  над  текстом.  Не  скреплять  рукописьстеплером. Титульный лист должен быть оформлен строго в соответствии сприложением 4. На нем обязательно указывается универсальная десятичнаяклассификация  (УДК) рукописи, а в нижнем колонтитуле -  место  и  годиздания.  17.   Все   страницы  рукописи  (включая  приложения)  должны   бытьпронумерованы. Первой страницей считается титульный лист, на ней цифра"-1-"  не ставится, на следующей странице проставляется цифра "-2-"  ит.д.  18.  Все  размеры  рисунков  (чертежей, схем,  графиков)  не  должныпревышать обычный формат А4. Надписи на приложениях следует  делать  слицевой  стороны. Рисунки прилагаются к первому экземпляру рукописи  воригинале, а ко второму экземпляру - копии.  19.  Первый экземпляр рукописи, рисунки фотографии должны  быть  безпометок, карандашных исправлений, пятен, трещин и загибов.       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Приложение 1                       Директору ЦНТИ Кыргызпатента    Кыргызский  институт  образования просит  принять  на  депонированиерукопись  Басиной  О.Н.  на  тему: "Использование  системы  управлениябазами  данных  (СУБД)  семейства  "Oracle"  для  обучения  школьниковинформационной технологии решения задач с применением баз данных".    Директор д.пед.н., проф. И.Б.Бекбоев    М.П.      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Приложение 2         Министерство образования и культуры Кыргызской Республики                    Кыргызский институт образования                                  ВЫПИСКА           из протокола N ________ заседания Ученого совета                         от 30 ноября 2003 г.    О   выдаче   разрешения  на  депонирование  рукописи  Басиной   О.Н."Использование   СУБД   семейства  Oracle  для   обучения   школьниковинформационной технологии решения задач с применением баз данных".  СЛУШАЛИ:   Председателя   ученого  совета  И.Б.Бекбоева   о   выдачеразрешения на депонирование рукописи, представленной Басиной О.  ПОСТАНОВИЛИ:  На  основании  выписки из  заседания  отдела  ВНИТО  изаключения   экспертной  комиссии  утвердить  рукопись  Басиной   О.Н."Использование   СУБД   семейства  Oracle  для   обучения   школьниковинформационной технологии решения задач с применением баз  данных"  надепонирование в ЦНТИ Кыргызпатента.    Председатель д.пед.н.,  профессор И.Б.Бекбоев    М.П.    Секретарь М.Т.Иманкулова     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Приложение 3                                 РЕЦЕНЗИЯ                 на депонируемую рукопись Басиной О.Н.           "Использование СУБД семейства Oracle для обучения          школьников информационной технологии решения задач                       с применением баз данных"    Статья посвящена анализу тенденций развития и современного состоянияв  области  применения систем управления базами данных.  На  основанииэтого  анализа  обоснована  возможность и целесообразность  применениястандартного программного обеспечения для персональных компьютеров длярешения  задач  обучения школьников информационной технологии  решениязадач  с  применением баз данных. В частности рассматривается  системауправления базами данных семейства для решения учебных задач  созданияи использования баз данных на персональных компьютерах.    Д.т.н. Т.Р.Ормонов    М.П.    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Приложение 4         Министерство образования и культуры Кыргызской Республики                    Кыргызский институт образования                         РАЗРЕШАЮ ДА ДЕПОНИРОВАНИЕ                    Директор Кыргызского института                              образования                          д.пед.н., профессор                              И.Б.Бекбоев                                 М.П.                          (УДК) 372.800.26.046.14    "Использование   СУБД  семейства  Oracle  для  обучения   школьниковинформационной технологии решения задач с применением баз данных".    Автор: Басина О.Н.                                Бишкек 2003   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Приложение 5    ДЕПОНИРОВАННАЯ РУКОПИСЬ    УДК 372.800.26.046.14    Использование   СУБД   семейства  Oracle  для  обучения   школьниковинформационной   технологии   решения   задач   с   применением    базданных/Басина О.Н.; Кыргызский институт образования. - Бишкек, 1994. -5 с. - Библиогр. 3 назв. - Рус. - Деп.    В  работе  на  основе  анализа  тенденций  развития  и  современногосостояния  в  области  применения  систем  управления  базами   данныхобоснована  возможность  и  целесообразность  применения  стандартногопрограммного  обеспечения  для персональных  компьютеров  для  решениязадач  обучения школьников информационной технологии решения  задач  сприменением баз данных. В частности рассматривается система управлениябазами   данных  семейства  для  решения  учебных  задач  создания   ииспользования баз данных на персональных компьютерах.    Автор: Басина О.Н.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6_yyzowminjbcv35nlk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dalil.kg/document/30928</w:t>
      </w:r>
    </w:hyperlink>
  </w:p>
  <w:p>
    <w:pPr>
      <w:spacing w:after="0" w:before="40"/>
      <w:jc w:val="center"/>
    </w:pPr>
    <w:hyperlink w:history="1" r:id="rIdvczwrhncaccr79d28jtf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7j_u3zkk0t8ndp2qxd9q" Type="http://schemas.openxmlformats.org/officeDocument/2006/relationships/hyperlink" Target="https://dalil.kg/document/202591" TargetMode="External"/><Relationship Id="rIdbpryhdst5z4r8mq3fv7nn" Type="http://schemas.openxmlformats.org/officeDocument/2006/relationships/hyperlink" Target="https://dalil.kg/document/30927" TargetMode="External"/><Relationship Id="rId7bi8gupzi8s5z7zlqqq8f" Type="http://schemas.openxmlformats.org/officeDocument/2006/relationships/hyperlink" Target="https://dalil.kg/document/30928#1" TargetMode="External"/><Relationship Id="rId9ikvtsmptnkzendkbjx2i" Type="http://schemas.openxmlformats.org/officeDocument/2006/relationships/hyperlink" Target="https://dalil.kg/document/30928#2" TargetMode="External"/><Relationship Id="rIdos2kv09pxo-wh2xmflw8w" Type="http://schemas.openxmlformats.org/officeDocument/2006/relationships/hyperlink" Target="https://dalil.kg/document/30928#3" TargetMode="External"/><Relationship Id="rIdgchyzelkwpgjofbrocahq" Type="http://schemas.openxmlformats.org/officeDocument/2006/relationships/hyperlink" Target="https://dalil.kg/document/30928#4" TargetMode="External"/><Relationship Id="rIdqfpg145klmt1mtwpbdyr7" Type="http://schemas.openxmlformats.org/officeDocument/2006/relationships/hyperlink" Target="https://dalil.kg/document/30928#5" TargetMode="External"/><Relationship Id="rIdwtygdgvmjobqmxye4nnsx" Type="http://schemas.openxmlformats.org/officeDocument/2006/relationships/hyperlink" Target="https://dalil.kg/document/30928#6" TargetMode="External"/><Relationship Id="rIda8k8gcllbyid-zr7qflc9" Type="http://schemas.openxmlformats.org/officeDocument/2006/relationships/hyperlink" Target="https://dalil.kg/document/30928#7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6_yyzowminjbcv35nlk5" Type="http://schemas.openxmlformats.org/officeDocument/2006/relationships/hyperlink" Target="https://dalil.kg/document/30928" TargetMode="External"/><Relationship Id="rIdvczwrhncaccr79d28jtf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2026-10-01T22:29:27.952Z</dcterms:created>
  <dcterms:modified xsi:type="dcterms:W3CDTF">2026-10-01T22:29:27.952Z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