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УТРАТИЛО СИЛУ
      в соответствии с </w:t>
      </w:r>
      <w:hyperlink w:history="1" r:id="rIdwykuovxweuq2y_8hwo28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15 июня 2016 года № 25/8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июня 2005 года. Регистрационный номер 91-05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мая 2005 года № 16/4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КЫРГЫ3СКОЙ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Об утверждении "Политики по управлению рисками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платежной системе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 "Политики по управлению рисками в платежной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теме Кыргызской Республики",  Правление Национального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"</w:t>
      </w:r>
      <w:hyperlink w:history="1" r:id="rIdf3e4nwpsqmo92flvrhxu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Политику</w:t>
        </w:r>
      </w:hyperlink>
      <w:r>
        <w:rPr>
          <w:rFonts w:ascii="Arial" w:cs="Arial" w:eastAsia="Arial" w:hAnsi="Arial"/>
          <w:sz w:val="20"/>
          <w:szCs w:val="20"/>
        </w:rPr>
        <w:t xml:space="preserve"> по управлению рисками в  платежной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 платежных систем совместно с Юридическим  отделом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 порядке  провести государственную регистрацию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  постановление вступает в силу с момента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после государственной регистрации в Министерстве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Управлению платежных систем довести настоящее постановление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коммерческих банков Кыргызской Республики,  ОАО "Расчетно-Сбе-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регательная Компания",  областных управлений и Представительства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После опубликования зарегистрированного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информировать Министерство юстиции об источнике опубликования (на-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Национального банка Кыргызской Республики Мол-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доканова Ш.И.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      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постановлением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19 мая 2005 года № 16/4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управлению рисками в платежной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Настоящая  Политика  разработана в соответствии с Гражданским</w:t>
      </w:r>
    </w:p>
    <w:p>
      <w:pPr>
        <w:spacing w:after="120"/>
        <w:jc w:val="both"/>
      </w:pPr>
      <w:hyperlink w:history="1" r:id="rId7v_dd5dq7mnxjytfusrf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законами Кыргызской Республики </w:t>
      </w:r>
      <w:hyperlink w:history="1" r:id="rIduwpvlvz-fzcjom5n1af4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Наци-</w:t>
        </w:r>
      </w:hyperlink>
    </w:p>
    <w:p>
      <w:pPr>
        <w:spacing w:after="120"/>
        <w:jc w:val="both"/>
      </w:pPr>
      <w:hyperlink w:history="1" r:id="rIdeo6oz6c7vveqpxizd_r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ональном банке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zb-asmkmeerbn-dvy4fa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банках и банковской деятель-</w:t>
        </w:r>
      </w:hyperlink>
    </w:p>
    <w:p>
      <w:pPr>
        <w:spacing w:after="120"/>
        <w:jc w:val="both"/>
      </w:pPr>
      <w:hyperlink w:history="1" r:id="rIdmfjni1jzrzynztubvrch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ности в 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9aemdzc88idd8dflg5ez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электронных платежах"</w:t>
        </w:r>
      </w:hyperlink>
      <w:r>
        <w:rPr>
          <w:rFonts w:ascii="Arial" w:cs="Arial" w:eastAsia="Arial" w:hAnsi="Arial"/>
          <w:sz w:val="20"/>
          <w:szCs w:val="20"/>
        </w:rPr>
        <w:t xml:space="preserve">, другими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мативными правовыми актами Кыргызской Республики (далее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во) и на основе методологических указаний  Банка  Международных  Расче-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тов(</w:t>
      </w:r>
      <w:hyperlink w:history="1" r:id="rIdabghmqvg1l-m971y-ebk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(1)</w:t>
        </w:r>
      </w:hyperlink>
      <w:r>
        <w:rPr>
          <w:rFonts w:ascii="Arial" w:cs="Arial" w:eastAsia="Arial" w:hAnsi="Arial"/>
          <w:sz w:val="20"/>
          <w:szCs w:val="20"/>
        </w:rPr>
        <w:t xml:space="preserve">  см.  примечания)  и  "Концепции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риск-менеджменту".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Политика определяет принципы и методы управления рисками в платеж-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системе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Основной  целью по управлению рисками в платежной системе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выработка и осуществление мер по ограничению системного риска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оперативному принятию управленческих решений по регулированию платежной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В  целях  реализации  настоящей Политики разрабатываются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трукции и процедуры по выполнению мер по управлению рисками  по 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функциональной компоненте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2. Используемые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Термины и определения, используемые в настоящей Политике,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ответствуют терминам и определениям, приведенным в "Основных положениях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организации платежной системы в Кыргызской Республике",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Правления Национального банка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марта  1999  года № 20/7 (в редакции Постановления Правления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банка Кыргызской Республики № 3/6 от 16.02.2001).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Дополнительно  в  настоящей  Политике  используются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Функциональные компоненты платежной системы - межбанковские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 перевода денежных средств (клиринговые  системы,  системы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платежей, системы расчетов с использованием платежных карт).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Система крупных платежей Национального банка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(далее  -  Национальный банк) - система,  в которой расчеты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кредитно-финансовыми учреждениями происходят индивидуально  по 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платежному документу согласно правилам и процедурам системы и отражают-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непосредственно на корреспондентских счетах кредитно-финансовых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реждений, открытых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Окончательный расчет - расчет,  который является  безотзывным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безусловным.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Надзор за платежной системой - задача центрального банка,  прин-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ципиально направленная на обеспечение прозрачного функционирования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тежных систем и защиту финансовой системы от системного риска,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произойти, когда один или несколько участников системы испытывают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кредитный риск или риск ликвидности.  Надзор за платежной системой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в отношении системы, а не отдельных ее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FIFO (first in first out) - принцип обработки платежей,  при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 платежи обрабатываются последовательно в порядке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3. Виды рисков в платежной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На  эффективность  деятельности  платежной системы влияют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внешние риски (риски среды), так и внутренние риски (риски процесса).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Внешний риск - это риск того,  что неблагоприятные внешние обстоя-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могут помешать выполнению целей,  задач  и  функций  платежной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системы. К внешним рискам платежной системы относятся: риски, возникаю-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вследствие воздействия факторов непреодолимой силы (стихийные бедс-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твия, военные действия и т.п.) и страновой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риск (риск процесса) - это риск, возникающий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факторов,  связанных с функционированием системы. К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рискам платежной системы относятся: финансовые риски, правовые 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операционные риски, включая риски информационных технологий и 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возникающие вследствие факторов непреодолимой силы  для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Настоящая политика рассматривает финансовые, операционные и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 риски в платежной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Предметом основного внимания в платежной системе являются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нансовые риски и некоторые внешние риски,  такие как фактор непреодоли-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силы.  К финансовым рискам относятся:  риск ликвидности,  кредитный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 и системный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3.2.1. Риск ликвидности - это риск того,  что контрагент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недостатком или отсутствием денежных средств не произведет полного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чета по обязательству при наступлении срока.  Риск ликвидности не озна-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чает,  что контрагент является неплатежеспособным, так как он в состоя-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произвести расчет по своему обязательству,  но в точно не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ленное время в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3.2.2. Кредитный риск - это риск того,  что контрагент не произве-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  полного расчета по своему обязательству при наступлении срока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тежа или в любое последующее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3.2.3. Системный риск - это риск того, что несостоятельность 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из участников платежной системы выполнить свои обязательства по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тежам,  сделает невозможным для других участников платежной системы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 их обязательств по платежам при наступлении срока платежа.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  невыполнение  обязательств может распространиться на всю платежную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и финансовые рынки и поставить под угрозу стабильность  платеж-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 финансовой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К числу нефинансовых рисков,  связанных с платежной системой,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относятся правовой риск и операционный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3.3.1. Юридический/Правовой риск - риск потерь вследствие недоста-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точного  разделения прав и обязанностей участников в нормативных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актах по платежной системе,  неправильного применения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  и нормативных правовых актов Национального банка,  или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невозможности выполнения условий контракта (договора).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3.3.2. Операционный риск - риск ошибок, отказа оборудования,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раммного обеспечения и коммуникационных каналов  связи,  которые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 к невозможности проведения расчета. В рамках настоящей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к операционному риску относится также фактор непреодолимой силы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частей системы (стихийные бедствия, военные действия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4. Принципы управления рисками в платежной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Управление  рисками  в платежной системе осуществляется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 мер по обеспечению выполнения следующих  основных  принци-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Распределение ответственности по окончательности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безотзывности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4.2.1. Платежи,  расчеты по которым проведены  в  системе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Национального банка,  являются безотзывными в момент дебетова-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корреспондентского счета банка-плательщика,  и окончательными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 кредитования корреспондентского счета банка-получателя, открытых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Национальном банке.  Система крупных платежей должна обеспечивать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новременность выполнения этих двух операций. В Системе крупных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расчеты осуществляются только по кредитовым поручениям, исключением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чистые дебетовые позиции, поступающие из клиринговой системы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расчетов,  и дебетовые  платежи,  инициируемые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банком.  Банк-отправитель может отозвать кредитовое платежное поручение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в течение периода,  пока платеж находится в очереди на 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ние. В случае получения системой аннулирующего поручения после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 расчета по платежу из очереди, банк-плательщик получит сообщение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невозможности исполнения его аннулирующего поручения.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4.2.2. Платежи,  расчеты по которым  проведены  через  клиринговую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систему,  являются  безотзывными для банка-плательщика в момент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чистых позиций по ним. Платежи являются окончательными после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окончательного расчета по чистым позициям в системе крупных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4.2.3. Платежное поручение становится безотзывным и  окончательным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клиента-отправителя  в  момент получения платежного документа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ком-плательщиком и дебетования счета клиента.  Платежное поручение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новится окончательным для клиента-получателя в момент кредитования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ком-получателем счета получателя. Данные положения должны быть включены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договор, подписанный между коммерческим банком и его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Исключение пересчета чистых  позиций  (откат)  в  клиринговой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системе. По всем многосторонним чистым позициям, полученным в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клирингового цикла/дня в клиринговой системе, должны быть обеспечены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 для проведения окончательных расчетов в системе крупных плате-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жей.  В клиринговой системе Национальным банком может  быть  установлен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лимит на максимальный объем отдельных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Определение требований по участию в  платежной  системе.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  ответственности между участниками при проведении платежей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 только головные финансово-кредитные учреждения (банки) и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ральное Казначейство, имеющие корреспондентский счет, открытый в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нальном банке,  являются участниками  межбанковских  платежных 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Участники платежных систем должны создать свою внутреннюю инфраструкту-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 для обеспечения эффективного подключения своих филиалов к центру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работки платежей в головном учреждении с тем, чтобы способствовать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прямой сквозной обработки платежей (STP)(</w:t>
      </w:r>
      <w:hyperlink w:history="1" r:id="rId5c6wm3nmgzj6jpza8jch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(2)</w:t>
        </w:r>
      </w:hyperlink>
      <w:r>
        <w:rPr>
          <w:rFonts w:ascii="Arial" w:cs="Arial" w:eastAsia="Arial" w:hAnsi="Arial"/>
          <w:sz w:val="20"/>
          <w:szCs w:val="20"/>
        </w:rPr>
        <w:t xml:space="preserve"> см.  примечания)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своевременному проведению платежей от имени своих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Проведение межбанковских расчетов через единый корреспондент-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ский счет.  Окончательные расчеты по межбанковским платежам должны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ществляться по корреспондентским счетам  участников  платежных  систем,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открытым  только  в Национальном банке,  через систему крупных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 Соблюдение приоритетности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4.6.1. В системе крупных платежей Национального банка устанавлива-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следующие приоритеты:  1 - для транзакций Национального банка, 2 -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расчетов по чистым позициям клиринговой системы,  3 и 4 - для 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 платежей, инициируемых банками. Платежи должны обрабатывать-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рамках приоритета по принципу FIFO.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4.6.2. В клиринговой системе транзакции с использованием платежных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 должны иметь особый приоритет и должны быть  обработаны  в 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открытия  клиринговой сессии/дня для обеспечения покрытия транзакций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картам при установлении дебетового лимита банку-плательщику.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 Соблюдение принципа "поставка против платежа". Системы расче-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ценными бумагами должны  предусматривать  механизмы,  гарантирующие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одновременное  списание  средств  по  счетам ценных бумаг и по денежным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 (DVP)(</w:t>
      </w:r>
      <w:hyperlink w:history="1" r:id="rIdj3tg3wxvtjhcvvthyxb0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(3)</w:t>
        </w:r>
      </w:hyperlink>
      <w:r>
        <w:rPr>
          <w:rFonts w:ascii="Arial" w:cs="Arial" w:eastAsia="Arial" w:hAnsi="Arial"/>
          <w:sz w:val="20"/>
          <w:szCs w:val="20"/>
        </w:rPr>
        <w:t xml:space="preserve"> см. примечания).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4.8. Соблюдение принципа "платеж против платежа". Система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иностранной валюте должна быть направлена на минимизацию времени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рыва между расчетами по одной стороне сделки за пределами страны и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четом по сомовой части операции и,  в конечном счете,  обеспечивать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новременное списание средств по счетам в иностранной валюте и по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средствам в национальной валюте (PVP)(</w:t>
      </w:r>
      <w:hyperlink w:history="1" r:id="rIdwf3usrodqeewmcv1ugsm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(4)</w:t>
        </w:r>
      </w:hyperlink>
      <w:r>
        <w:rPr>
          <w:rFonts w:ascii="Arial" w:cs="Arial" w:eastAsia="Arial" w:hAnsi="Arial"/>
          <w:sz w:val="20"/>
          <w:szCs w:val="20"/>
        </w:rPr>
        <w:t xml:space="preserve"> см. примечания).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 Наличие инструментов по управлению ликвидностью в расчетах.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создания механизма управления ликвидностью в  межбанковских 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тежных системах используется единый пул ликвидности, сосредоточенный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корреспондентском счете в системе крупных платежей Национального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используемый участниками для межбанковских платежей. Инструменты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ликвидностью должны позволять участникам  платежных  систем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  мониторинг  в режиме реального времени за состоянием счета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крупных платежей Национального банка и  предоставить  механизмы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управлению счетом,  оценки необходимости получения кредитов для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резервных требований или размещения  излишней  ликвидности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межбанковском  рынке.  Управление  ликвидностью  может осуществляться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следующих инструментов: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4.9.1. Денежные средства на корреспондентском счете в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 для целей проведения межбанковских расчетов участниками платежных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 - должны использоваться без каких-либо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4.9.2. Внутридневные кредиты,  обеспеченные покрытием в виде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ценных бумаг,  с обязательством возврата к концу операцион-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дня в системе крупных платежей Национального банка -  должны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доставляться на основании соответствующего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4.9.3. Лимиты, установленные на дневные кредиты - должны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твовать лимиту,  установленному по кредиту overnight для каждого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 платежной системы во избежание превышения данного лимита в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участник не будет в состоянии вернуть кредит в конце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4.9.4. Кредит overnight - должен быть доступен для участников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тежных  систем в любое время в течение периода расчета резервных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 в случае отсутствия средств на межбанковском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4.10. Наличие  расчетного  окна  в системе крупных платежей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банка.  Система крупных платежей  Национального  банка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  межбанковское расчетное окно в конце операционного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целей проведения расчетов по платежам, находящимся в очереди на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  открытия окна,  и возврата внутридневных кредитов путем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на межбанковском рынке или за счет получения кредита  overnight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банка. Платежи в очереди, расчет по которым не был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 к моменту закрытия расчетного окна, должны быть отвергнуты.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5. Снижение рисков в платежной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Ограничение правовых рисков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5.1.1. При разработке правовой основы в области платежной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быть исключена неопределенность в отношении юридических актов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документов,  и определены права и обязанности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 при проведении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5.1.2 Юридические акты,  нормативные правовые документы и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давать определения и стандарты и преследовать цель единообразия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5.1.3. Юридические  акты  и  нормативные правовые документы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распределять риски платежной системы и не оставлять правовой  неопреде-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 перед началом инициирования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5.1.4. Для каждого функционального  компонента  платежной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быть определен момент времени,  после которого платеж становится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безотзывным.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5.2. Ограничение финансовых рисков в системе крупных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5.2.1. Система крупных платежей Национального  банка  используется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 платежной системы для проведения платежей на крупные суммы,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платежей,  по которым требуется немедленное проведение 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5.2.2. Все платежи по системе крупных платежей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проводятся  только  в пределах кредитового остатка на корреспондентском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счете участника платежной системы.  Платежные документы, которые не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  быть  оплачены немедленно,  должны помещаться в очередь оплаты,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участники платежной системы должны иметь  возможность  управления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5.2.3. Участники платежной системы самостоятельно обеспечивают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обходимый уровень ликвидности, используя финансовые рынки.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5.2.3. Расчеты по чистым позициям участников  клиринговой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имеют приоритетность 2 в системе крупных платежей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банка и должны проводиться на основе принципа "все или ничего".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Ограничение рисков в клиринговой системе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5.3.1. Клиринговая система платежей используется участниками 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тежной системы для проведения как дебетовых,  так и кредитовых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средние и малые суммы,  по которым не требуется немедленное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окончательного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5.3.2. Участники клиринговой системы должны видеть финансовые 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которым они подвергаются. Участники клиринговой системы должны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 у себя ликвидные резервы,  достаточные для покрытия самого круп-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из возможных обязательств по собственным операциям,  а также любых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условных обязательств, которые им пришлось бы принять на себя, если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кой-либо из участников окажется несостоятельным.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5.3.3. В технологию клиринговой системы должны быть заложены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цедуры ограничения кредитного риска и риска ликвидности, а также методы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управлению этими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5.3.4. Правила  клиринговой системы должны предусматривать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согласования с Национальным банком процедуры отвержения  транзакций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  с использованием платежных карт в случае превышения уставлен-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лимита банком-плательщиком.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5.3.5. Клиринговая  система должна иметь план оперативного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любых проблем,  возникающих с уровнем ликвидности и кредитными ресурса-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 Клиринговая система должна обладать возможностью обеспечения своев-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ременного завершения ежедневных окончательных расчетов.  Участники 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ринговой  системы  должны быть способны преодолеть дефицит ликвидности,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того чтобы завершать ежедневные окончательные расчеты без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  части  платежных документов из текущей клиринговой сессии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пересчета чистых позиций (отката платежей) всех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5.3.6. В целях предотвращения кризисных ситуаций участники клирин-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говой системы должны использовать инструменты управления ликвидностью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расчетах, включая возможность создания Страхового Фонда на основе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средств,  размер которого должен  покрывать  сумму  наибольшего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среднестатистического  внутридневного  дебетового  сальдо по корреспон-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дентским счетам в Национальном банке на момент  окончательного 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чистым позициям,  установленный регламентом.  Порядок формирования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Страхового Фонда определяется отдельным  нормативным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5.3.7. Национальный банк должен регулярно проводить оценку состоя-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участников клиринговой системы и исключать участие проблемных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кредитно-финансовых учреждений в клиринговой системе.  Клиринговая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тема платежей должна устанавливать специальные процедуры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участников платежных систем, испытывающих серьезные трудности,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принятие  решения  об  устранении  таких участников от прямого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5.3.8. Национальный  банк  может  предоставлять  кредитные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 клиринговой системы,  однако он не является гарантом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проблем. Участники самостоятельно должны оценивать возможные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риски и не допускать рискованные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Ограничение рисков в системе расчетов с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банковских платежных карт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5.4.1. Клиринг и расчеты по транзакциям с использованием платежных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 должны проводиться в клиринговой системе платежей  после 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банком-отправителем  файлов  транзакций  по  платежам  с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карт,  сформированных на основе обработки данных в процессинговом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5.4.2. Для ограничения рисков и защиты прав держателей карт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  системы расчетов с использованием банковских платежных карт и типо-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 договора должны быть опубликованы с целью широкой информированности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общественности. Держатель карты должен быть предварительно ознакомлен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правилами и типовыми условиями Договора до того,  как ему будет  выдана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5.4.3. Правила и процедуры системы расчетов банковскими платежными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картами  должны  предусматривать ответственность владельца карты и эми-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тента карты с целью предотвращения создания дубликатов,  несанкциониро-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ванного использования. Банк-эмитент должен заблокировать карту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 правил владельцем карты.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5.4.4. Правила, процедуры и договора по системе платежных карточек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устанавливать право эмитента карты на внесение карты  системы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стоп-лист  без  согласия ее держателя в случае его неплатежеспособности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нарушения им условий договора при одновременном уведомлении об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держателя карты.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 Ограничение операционных ошибок и сбоев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5.5.1. В  целях предотвращения незаконного использования платежных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инструментов, а также незаконного проведения операций по платежам, 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 применяться механизм проверки личности и правомочности лиц,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водящих,  обрабатывающих и получающих платежи, обеспечиваться конфиден-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циальность информации, а также ограничиваться доступ к центрам обработ-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каналам связи,  используемым для передачи информации по 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особое внимание должно уделяться физической безопасности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щений и оборудования,  а также защите данных как во время их  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и в процессе 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5.5.2. В автоматизированных системах должен  обеспечиваться 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  ввода данных,  исключающий или снижающий возможность ошибки.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 и программное обеспечение автоматизированных систем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пройти тщательное тестирование, опытную эксплуатацию и должно иметь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кументацию в соответствии с установленными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5.5.3. В  целях снижения операционных сбоев и преодоления факторов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непреодолимой силы должно использоваться резервирование.  Ввод в 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  резервного  оборудования  и систем связи должен быть оперативным.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 важное оборудование и системы связи должны иметь  резервирование,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 в любой момент может быть немедленно введено в действие без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тановки работы. Резервные механизмы должны быть хорошо изучены операци-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онным персоналом, быть эффективными, безопасными и не нарушать нормаль-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работу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5.5.4. В  целях  избежания ошибок все платежные инструменты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достаточно простыми в использовании и обеспечивать однозначное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нимание всеми участниками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Участники  и  операторы  платежной системы должны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внутренние процедуры по выполнению требований настоящей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Для  обеспечения прозрачности функционирования платежной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 и защиты системы от возникновения  системного  риска 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 должен осуществлять надзор за платежной системой,  направленный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и мониторинг работы функциональных компонент,  и антимонополь-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регулирование рынка платежных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Для минимизации операционных  рисков  участники  и  операторы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платежной  системы должны разработать план по обеспечению непрерывности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 Национальный банк должен отражать информацию об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методов по управлению рисками в платежной системе в регуляр-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аналитических отчетах по работе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(1) Ключевые принципы для системно-значимых платежных систем (Core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Principals for Systemically Important Payment Systems) </w:t>
      </w:r>
      <w:r>
        <w:rPr>
          <w:rFonts w:ascii="Arial" w:cs="Arial" w:eastAsia="Arial" w:hAnsi="Arial"/>
          <w:sz w:val="20"/>
          <w:szCs w:val="20"/>
        </w:rPr>
        <w:t xml:space="preserve">Банк Международ</w:t>
      </w: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расчетов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Базель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Швейцария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(2) Straight through Processing (STP) payments,  Automation guide,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SWIFT, April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(3) Delivery versus payment Recommendation on  Securities  Settle-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ment  System.  (Committee on Payment and Settlement systems,  Technical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Committee of the International Organizations of Securities  Commisions.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BIS)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(4) Payment versus payment (PVP),  Memorandum  and  Recommendation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concerning CLS payments, European Central Bank, 21 February 2001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xzx7mmzmdgphgiyny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dalil.kg/document/31048</w:t>
      </w:r>
    </w:hyperlink>
  </w:p>
  <w:p>
    <w:pPr>
      <w:spacing w:after="0" w:before="40"/>
      <w:jc w:val="center"/>
    </w:pPr>
    <w:hyperlink w:history="1" r:id="rIdndefr4hdlnijh_lbcpr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kuovxweuq2y_8hwo28v" Type="http://schemas.openxmlformats.org/officeDocument/2006/relationships/hyperlink" Target="https://dalil.kg/document/303041" TargetMode="External"/><Relationship Id="rIdf3e4nwpsqmo92flvrhxuh" Type="http://schemas.openxmlformats.org/officeDocument/2006/relationships/hyperlink" Target="https://dalil.kg/document/31048#1" TargetMode="External"/><Relationship Id="rId7v_dd5dq7mnxjytfusrf5" Type="http://schemas.openxmlformats.org/officeDocument/2006/relationships/hyperlink" Target="https://dalil.kg/document/4" TargetMode="External"/><Relationship Id="rIduwpvlvz-fzcjom5n1af4y" Type="http://schemas.openxmlformats.org/officeDocument/2006/relationships/hyperlink" Target="https://dalil.kg/document/559" TargetMode="External"/><Relationship Id="rIdeo6oz6c7vveqpxizd_rnf" Type="http://schemas.openxmlformats.org/officeDocument/2006/relationships/hyperlink" Target="https://dalil.kg/document/559" TargetMode="External"/><Relationship Id="rIdzb-asmkmeerbn-dvy4fa2" Type="http://schemas.openxmlformats.org/officeDocument/2006/relationships/hyperlink" Target="https://dalil.kg/document/560" TargetMode="External"/><Relationship Id="rIdmfjni1jzrzynztubvrcht" Type="http://schemas.openxmlformats.org/officeDocument/2006/relationships/hyperlink" Target="https://dalil.kg/document/560" TargetMode="External"/><Relationship Id="rId9aemdzc88idd8dflg5ez3" Type="http://schemas.openxmlformats.org/officeDocument/2006/relationships/hyperlink" Target="https://dalil.kg/document/284" TargetMode="External"/><Relationship Id="rIdabghmqvg1l-m971y-ebkp" Type="http://schemas.openxmlformats.org/officeDocument/2006/relationships/hyperlink" Target="https://dalil.kg/document/31048#2" TargetMode="External"/><Relationship Id="rId5c6wm3nmgzj6jpza8jchj" Type="http://schemas.openxmlformats.org/officeDocument/2006/relationships/hyperlink" Target="https://dalil.kg/document/31048#3" TargetMode="External"/><Relationship Id="rIdj3tg3wxvtjhcvvthyxb0h" Type="http://schemas.openxmlformats.org/officeDocument/2006/relationships/hyperlink" Target="https://dalil.kg/document/31048#4" TargetMode="External"/><Relationship Id="rIdwf3usrodqeewmcv1ugsm9" Type="http://schemas.openxmlformats.org/officeDocument/2006/relationships/hyperlink" Target="https://dalil.kg/document/31048#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xzx7mmzmdgphgiynyc8" Type="http://schemas.openxmlformats.org/officeDocument/2006/relationships/hyperlink" Target="https://dalil.kg/document/31048" TargetMode="External"/><Relationship Id="rIdndefr4hdlnijh_lbcpr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2026-09-25T05:05:54.311Z</dcterms:created>
  <dcterms:modified xsi:type="dcterms:W3CDTF">2026-09-25T05:05:54.311Z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