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t1lwzgrwpq3rjg0cmo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w:t>
      </w:r>
      <w:r>
        <w:rPr>
          <w:rFonts w:ascii="Arial" w:cs="Arial" w:eastAsia="Arial" w:hAnsi="Arial"/>
          <w:sz w:val="24"/>
          <w:szCs w:val="24"/>
        </w:rPr>
        <w:t xml:space="preserve">"</w:t>
      </w:r>
      <w:r>
        <w:rPr>
          <w:rFonts w:ascii="Arial" w:cs="Arial" w:eastAsia="Arial" w:hAnsi="Arial"/>
          <w:sz w:val="24"/>
          <w:szCs w:val="24"/>
        </w:rPr>
        <w:t xml:space="preserve">Зарегистрировано в Министерстве юстиции Кыргызской Республики11 ноября 2003 года. Регистрационный номер 113-03 г.Бишкекот 31 октября 2003 года № 49        ПОСТАНОВЛЕНИЕ ГОСУДАРСТВЕННОЙ КОМИССИИ ПРИ ПРАВИТЕЛЬСТВЕ           КЫРГЫЗСКОЙ РЕСПУБЛИКИ ПО АНТИМОНОПОЛЬНОЙ ПОЛИТИКЕ                 Об утверждении Порядка рассмотрения дел            о нарушениях антимонопольного законодательства      В целях инвентаризации и перерегистрации нормативных правовых  ак-тов  государственного  антимонопольного  органа  в Министерстве юстицииКыргызской Республики,  Государственная комиссия при Правительстве Кыр-гызской Республики по антимонопольной политике, постановляет:     1. Утвердить прилагаемый </w:t>
      </w:r>
      <w:hyperlink w:history="1" r:id="rIddjlvdwvsgc3zg8avvkf02">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рассмотрения дел о нарушениях ан-тимонопольного законодательства.     2. Признать утратившим силу </w:t>
      </w:r>
      <w:hyperlink w:history="1" r:id="rIdlrpu7kinri53rqdq83h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Государственной комиссиипри Правительстве Кыргызской Республики по антимонопольной политике "Обутверждении Порядка рассмотрения дел о нарушениях антимонопольного  за-конодательства" от 18.03.2002 г. № 40 регистрационный номер МЮ 50-02 от29.03.2002 года.     3. Отделу нормативного правового обеспечения и регулирования рынкафинансовых услуг зарегистрировать данное постановление  в  Министерствеюстиции Кыргызской Республики.     4. Начальнику отдела организационного  обеспечения  и  финансовогоучета (Генцле) после регистрации в Министерстве юстиции Кыргызской Рес-публики довести настоящее постановление и Порядок  рассмотрения  дел  онарушениях антимонопольного законодательства до начальников структурныхподразделений Госкомиссии.     5. Контроль  за  исполнением настоящего постановления возложить назаместителя председателя Госкомиссии.      Председатель Государственной комиссии     при Правительстве Кыргызской Республики     по антимонопольной политике                       Э.Узакбаев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y3h8zpfurb3peuvps6d">
      <w:r>
        <w:rPr>
          <w:rFonts w:ascii="Arial" w:cs="Arial" w:eastAsia="Arial" w:hAnsi="Arial"/>
          <w:color w:val="132D3F"/>
          <w:sz w:val="16"/>
          <w:szCs w:val="16"/>
          <w:u w:val="single"/>
        </w:rPr>
        <w:t xml:space="preserve">dalil.kg/document/31058</w:t>
      </w:r>
    </w:hyperlink>
  </w:p>
  <w:p>
    <w:pPr>
      <w:spacing w:after="0" w:before="40"/>
      <w:jc w:val="center"/>
    </w:pPr>
    <w:hyperlink w:history="1" r:id="rIdovqsgsgzjgrrdalvexx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1lwzgrwpq3rjg0cmocj" Type="http://schemas.openxmlformats.org/officeDocument/2006/relationships/hyperlink" Target="https://dalil.kg/document/202591" TargetMode="External"/><Relationship Id="rIddjlvdwvsgc3zg8avvkf02" Type="http://schemas.openxmlformats.org/officeDocument/2006/relationships/hyperlink" Target="https://dalil.kg/document/31059" TargetMode="External"/><Relationship Id="rIdlrpu7kinri53rqdq83htv" Type="http://schemas.openxmlformats.org/officeDocument/2006/relationships/hyperlink" Target="https://dalil.kg/document/302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y3h8zpfurb3peuvps6d" Type="http://schemas.openxmlformats.org/officeDocument/2006/relationships/hyperlink" Target="https://dalil.kg/document/31058" TargetMode="External"/><Relationship Id="rIdovqsgsgzjgrrdalvexx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2026-10-01T08:39:07.641Z</dcterms:created>
  <dcterms:modified xsi:type="dcterms:W3CDTF">2026-10-01T08:39:07.641Z</dcterms:modified>
</cp:coreProperties>
</file>

<file path=docProps/custom.xml><?xml version="1.0" encoding="utf-8"?>
<Properties xmlns="http://schemas.openxmlformats.org/officeDocument/2006/custom-properties" xmlns:vt="http://schemas.openxmlformats.org/officeDocument/2006/docPropsVTypes"/>
</file>